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838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83819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CRUTCHER BRIAN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01/25/2013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3"/>
                <w:szCs w:val="13"/>
                <w:color w:val="auto"/>
              </w:rPr>
            </w:pPr>
          </w:p>
        </w:tc>
        <w:tc>
          <w:tcPr>
            <w:tcW w:w="20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jc w:val="right"/>
              <w:ind w:right="155"/>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01/25/2013</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(1)</w:t>
            </w: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190"/>
              <w:spacing w:after="0"/>
              <w:rPr>
                <w:sz w:val="20"/>
                <w:szCs w:val="20"/>
                <w:color w:val="auto"/>
              </w:rPr>
            </w:pPr>
            <w:r>
              <w:rPr>
                <w:rFonts w:ascii="Arial" w:cs="Arial" w:eastAsia="Arial" w:hAnsi="Arial"/>
                <w:sz w:val="17"/>
                <w:szCs w:val="17"/>
                <w:color w:val="0000FF"/>
                <w:w w:val="92"/>
              </w:rPr>
              <w:t>75,000</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475,420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01/25/2013</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190"/>
              <w:spacing w:after="0"/>
              <w:rPr>
                <w:sz w:val="20"/>
                <w:szCs w:val="20"/>
                <w:color w:val="auto"/>
              </w:rPr>
            </w:pPr>
            <w:r>
              <w:rPr>
                <w:rFonts w:ascii="Arial" w:cs="Arial" w:eastAsia="Arial" w:hAnsi="Arial"/>
                <w:sz w:val="17"/>
                <w:szCs w:val="17"/>
                <w:color w:val="0000FF"/>
                <w:w w:val="93"/>
              </w:rPr>
              <w:t>7,275</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33.038</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17,838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ind w:left="920"/>
              <w:spacing w:after="0"/>
              <w:rPr>
                <w:sz w:val="20"/>
                <w:szCs w:val="20"/>
                <w:color w:val="auto"/>
              </w:rPr>
            </w:pPr>
            <w:r>
              <w:rPr>
                <w:rFonts w:ascii="Arial" w:cs="Arial" w:eastAsia="Arial" w:hAnsi="Arial"/>
                <w:sz w:val="17"/>
                <w:szCs w:val="17"/>
                <w:color w:val="0000FF"/>
              </w:rPr>
              <w:t>01/25/2013</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280" w:type="dxa"/>
            <w:vAlign w:val="bottom"/>
          </w:tcPr>
          <w:p>
            <w:pPr>
              <w:ind w:left="140"/>
              <w:spacing w:after="0"/>
              <w:rPr>
                <w:sz w:val="20"/>
                <w:szCs w:val="20"/>
                <w:color w:val="auto"/>
              </w:rPr>
            </w:pPr>
            <w:r>
              <w:rPr>
                <w:rFonts w:ascii="Arial" w:cs="Arial" w:eastAsia="Arial" w:hAnsi="Arial"/>
                <w:sz w:val="13"/>
                <w:szCs w:val="13"/>
                <w:color w:val="0000FF"/>
              </w:rPr>
              <w:t>V</w:t>
            </w:r>
          </w:p>
        </w:tc>
        <w:tc>
          <w:tcPr>
            <w:tcW w:w="740" w:type="dxa"/>
            <w:vAlign w:val="bottom"/>
          </w:tcPr>
          <w:p>
            <w:pPr>
              <w:jc w:val="center"/>
              <w:ind w:left="190"/>
              <w:spacing w:after="0"/>
              <w:rPr>
                <w:sz w:val="20"/>
                <w:szCs w:val="20"/>
                <w:color w:val="auto"/>
              </w:rPr>
            </w:pPr>
            <w:r>
              <w:rPr>
                <w:rFonts w:ascii="Arial" w:cs="Arial" w:eastAsia="Arial" w:hAnsi="Arial"/>
                <w:sz w:val="17"/>
                <w:szCs w:val="17"/>
                <w:color w:val="0000FF"/>
                <w:w w:val="93"/>
              </w:rPr>
              <w:t>2,053</w:t>
            </w:r>
          </w:p>
        </w:tc>
        <w:tc>
          <w:tcPr>
            <w:tcW w:w="640" w:type="dxa"/>
            <w:vAlign w:val="bottom"/>
          </w:tcPr>
          <w:p>
            <w:pPr>
              <w:ind w:left="38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ind w:left="10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2"/>
              </w:rPr>
              <w:t>15,785</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1,805.47</w:t>
            </w:r>
            <w:r>
              <w:rPr>
                <w:rFonts w:ascii="Arial" w:cs="Arial" w:eastAsia="Arial" w:hAnsi="Arial"/>
                <w:sz w:val="22"/>
                <w:szCs w:val="22"/>
                <w:color w:val="008000"/>
                <w:w w:val="87"/>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101.52</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60" w:type="dxa"/>
            <w:vAlign w:val="bottom"/>
          </w:tcPr>
          <w:p>
            <w:pPr>
              <w:spacing w:after="0"/>
              <w:rPr>
                <w:sz w:val="11"/>
                <w:szCs w:val="11"/>
                <w:color w:val="auto"/>
              </w:rPr>
            </w:pPr>
          </w:p>
        </w:tc>
        <w:tc>
          <w:tcPr>
            <w:tcW w:w="15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15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32.8</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01/25/2013</w:t>
            </w:r>
          </w:p>
        </w:tc>
        <w:tc>
          <w:tcPr>
            <w:tcW w:w="112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rPr>
                <w:sz w:val="20"/>
                <w:szCs w:val="20"/>
                <w:color w:val="auto"/>
              </w:rPr>
            </w:pPr>
            <w:r>
              <w:rPr>
                <w:rFonts w:ascii="Arial" w:cs="Arial" w:eastAsia="Arial" w:hAnsi="Arial"/>
                <w:sz w:val="13"/>
                <w:szCs w:val="13"/>
                <w:color w:val="0000FF"/>
              </w:rPr>
              <w:t>225,000</w:t>
            </w:r>
          </w:p>
        </w:tc>
        <w:tc>
          <w:tcPr>
            <w:tcW w:w="260" w:type="dxa"/>
            <w:vAlign w:val="bottom"/>
          </w:tcPr>
          <w:p>
            <w:pPr>
              <w:spacing w:after="0"/>
              <w:rPr>
                <w:sz w:val="18"/>
                <w:szCs w:val="18"/>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008000"/>
              </w:rPr>
              <w:t>(5)</w:t>
            </w:r>
          </w:p>
        </w:tc>
        <w:tc>
          <w:tcPr>
            <w:tcW w:w="28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0000FF"/>
              </w:rPr>
              <w:t>01/25/2023</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225,000</w:t>
            </w:r>
          </w:p>
        </w:tc>
        <w:tc>
          <w:tcPr>
            <w:tcW w:w="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225,000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jc w:val="right"/>
              <w:ind w:right="155"/>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40" w:right="4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$33.0300 to $33.0510.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12-31-12. (Interests in this account are denominated in units. Consequently, share amount shown is an estimate.) This statement does not include changes in beneficial ownership of shares held in this account occurring after 12-31-12 that are eligible for deferred reporting on Form 5.</w:t>
      </w:r>
    </w:p>
    <w:p>
      <w:pPr>
        <w:spacing w:after="0" w:line="21"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12-31-12. (Interests in this account are denominated in units. Consequently, share amount shown is an estimate.) This statement does not include changes in beneficial ownership of shares held in such account occurring after 12-31-12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2014.</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01/29/2013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2019-12-17T00:48:07Z</dcterms:created>
  <dcterms:modified xsi:type="dcterms:W3CDTF">2019-12-17T00:48:07Z</dcterms:modified>
</cp:coreProperties>
</file>