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OMB APPROVAL</w:t>
      </w:r>
    </w:p>
    <w:p>
      <w:pPr>
        <w:spacing w:after="0"/>
        <w:tabs>
          <w:tab w:leader="none" w:pos="14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5"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October 31, 1997</w:t>
      </w:r>
    </w:p>
    <w:p>
      <w:pPr>
        <w:spacing w:after="0" w:line="17" w:lineRule="exact"/>
        <w:rPr>
          <w:sz w:val="24"/>
          <w:szCs w:val="24"/>
          <w:color w:val="auto"/>
        </w:rPr>
      </w:pPr>
    </w:p>
    <w:p>
      <w:pPr>
        <w:sectPr>
          <w:pgSz w:w="11900" w:h="16838" w:orient="portrait"/>
          <w:cols w:equalWidth="0" w:num="2">
            <w:col w:w="6660" w:space="720"/>
            <w:col w:w="3160"/>
          </w:cols>
          <w:pgMar w:left="240" w:top="649" w:right="1119" w:bottom="0" w:gutter="0" w:footer="0" w:header="0"/>
        </w:sectPr>
      </w:pPr>
    </w:p>
    <w:p>
      <w:pPr>
        <w:ind w:left="7380"/>
        <w:spacing w:after="0" w:line="238" w:lineRule="auto"/>
        <w:rPr>
          <w:sz w:val="20"/>
          <w:szCs w:val="20"/>
          <w:color w:val="auto"/>
        </w:rPr>
      </w:pPr>
      <w:r>
        <w:rPr>
          <w:rFonts w:ascii="Courier New" w:cs="Courier New" w:eastAsia="Courier New" w:hAnsi="Courier New"/>
          <w:sz w:val="18"/>
          <w:szCs w:val="18"/>
          <w:color w:val="auto"/>
        </w:rPr>
        <w:t>Estimated average burden</w:t>
      </w:r>
    </w:p>
    <w:p>
      <w:pPr>
        <w:spacing w:after="0" w:line="5" w:lineRule="exact"/>
        <w:rPr>
          <w:sz w:val="24"/>
          <w:szCs w:val="24"/>
          <w:color w:val="auto"/>
        </w:rPr>
      </w:pPr>
    </w:p>
    <w:p>
      <w:pPr>
        <w:ind w:left="7380"/>
        <w:spacing w:after="0"/>
        <w:rPr>
          <w:sz w:val="20"/>
          <w:szCs w:val="20"/>
          <w:color w:val="auto"/>
        </w:rPr>
      </w:pPr>
      <w:r>
        <w:rPr>
          <w:rFonts w:ascii="Courier New" w:cs="Courier New" w:eastAsia="Courier New" w:hAnsi="Courier New"/>
          <w:sz w:val="16"/>
          <w:szCs w:val="16"/>
          <w:color w:val="auto"/>
        </w:rPr>
        <w:t>hours per response..14.90</w:t>
      </w:r>
    </w:p>
    <w:p>
      <w:pPr>
        <w:spacing w:after="0" w:line="16"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Texas Instruments Incorporated</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Common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882508104</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200"/>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540"/>
          </w:cols>
          <w:pgMar w:left="240" w:top="649" w:right="111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 1745 (2/95)</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3</w:t>
      </w:r>
    </w:p>
    <w:p>
      <w:pPr>
        <w:spacing w:after="0" w:line="419" w:lineRule="exact"/>
        <w:rPr>
          <w:sz w:val="24"/>
          <w:szCs w:val="24"/>
          <w:color w:val="auto"/>
        </w:rPr>
      </w:pPr>
    </w:p>
    <w:p>
      <w:pPr>
        <w:sectPr>
          <w:pgSz w:w="11900" w:h="16838" w:orient="portrait"/>
          <w:cols w:equalWidth="0" w:num="2">
            <w:col w:w="2660" w:space="720"/>
            <w:col w:w="7160"/>
          </w:cols>
          <w:pgMar w:left="240" w:top="649" w:right="1119" w:bottom="0" w:gutter="0" w:footer="0" w:header="0"/>
          <w:type w:val="continuous"/>
        </w:sectPr>
      </w:pP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882508104</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6"/>
          <w:szCs w:val="16"/>
          <w:color w:val="auto"/>
        </w:rPr>
        <w:t>Page 2 of 3</w:t>
      </w:r>
    </w:p>
    <w:p>
      <w:pPr>
        <w:spacing w:after="0" w:line="200" w:lineRule="exact"/>
        <w:rPr>
          <w:sz w:val="24"/>
          <w:szCs w:val="24"/>
          <w:color w:val="auto"/>
        </w:rPr>
      </w:pPr>
    </w:p>
    <w:p>
      <w:pPr>
        <w:sectPr>
          <w:pgSz w:w="11900" w:h="16838" w:orient="portrait"/>
          <w:cols w:equalWidth="0" w:num="3">
            <w:col w:w="3080" w:space="720"/>
            <w:col w:w="2220" w:space="720"/>
            <w:col w:w="3800"/>
          </w:cols>
          <w:pgMar w:left="240" w:top="649" w:right="1119" w:bottom="0" w:gutter="0" w:footer="0" w:header="0"/>
          <w:type w:val="continuous"/>
        </w:sectPr>
      </w:pPr>
    </w:p>
    <w:p>
      <w:pPr>
        <w:spacing w:after="0" w:line="2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ind w:left="420" w:hanging="307"/>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420"/>
        <w:spacing w:after="0"/>
        <w:rPr>
          <w:sz w:val="20"/>
          <w:szCs w:val="20"/>
          <w:color w:val="auto"/>
        </w:rPr>
      </w:pPr>
      <w:r>
        <w:rPr>
          <w:rFonts w:ascii="Courier New" w:cs="Courier New" w:eastAsia="Courier New" w:hAnsi="Courier New"/>
          <w:sz w:val="18"/>
          <w:szCs w:val="18"/>
          <w:color w:val="auto"/>
        </w:rPr>
        <w:t>The Capital Group Companies, Inc.</w:t>
      </w:r>
    </w:p>
    <w:p>
      <w:pPr>
        <w:ind w:left="420"/>
        <w:spacing w:after="0" w:line="237" w:lineRule="auto"/>
        <w:rPr>
          <w:sz w:val="20"/>
          <w:szCs w:val="20"/>
          <w:color w:val="auto"/>
        </w:rPr>
      </w:pPr>
      <w:r>
        <w:rPr>
          <w:rFonts w:ascii="Courier New" w:cs="Courier New" w:eastAsia="Courier New" w:hAnsi="Courier New"/>
          <w:sz w:val="18"/>
          <w:szCs w:val="18"/>
          <w:color w:val="auto"/>
        </w:rPr>
        <w:t>86-0206507</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SOLE VOTING POWER</w:t>
      </w:r>
    </w:p>
    <w:p>
      <w:pPr>
        <w:ind w:left="3060"/>
        <w:spacing w:after="0" w:line="238" w:lineRule="auto"/>
        <w:rPr>
          <w:sz w:val="20"/>
          <w:szCs w:val="20"/>
          <w:color w:val="auto"/>
        </w:rPr>
      </w:pPr>
      <w:r>
        <w:rPr>
          <w:rFonts w:ascii="Courier New" w:cs="Courier New" w:eastAsia="Courier New" w:hAnsi="Courier New"/>
          <w:sz w:val="18"/>
          <w:szCs w:val="18"/>
          <w:color w:val="auto"/>
        </w:rPr>
        <w:t>5</w:t>
      </w:r>
    </w:p>
    <w:p>
      <w:pPr>
        <w:ind w:left="860"/>
        <w:spacing w:after="0"/>
        <w:tabs>
          <w:tab w:leader="none" w:pos="356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400</w:t>
      </w:r>
    </w:p>
    <w:p>
      <w:pPr>
        <w:spacing w:after="0" w:line="3"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w:t>
      </w:r>
    </w:p>
    <w:p>
      <w:pPr>
        <w:ind w:left="3580"/>
        <w:spacing w:after="0" w:line="238" w:lineRule="auto"/>
        <w:rPr>
          <w:sz w:val="20"/>
          <w:szCs w:val="20"/>
          <w:color w:val="auto"/>
        </w:rPr>
      </w:pPr>
      <w:r>
        <w:rPr>
          <w:rFonts w:ascii="Courier New" w:cs="Courier New" w:eastAsia="Courier New" w:hAnsi="Courier New"/>
          <w:sz w:val="18"/>
          <w:szCs w:val="18"/>
          <w:color w:val="auto"/>
        </w:rPr>
        <w:t>SHARED VOTING POWER</w:t>
      </w:r>
    </w:p>
    <w:p>
      <w:pPr>
        <w:ind w:left="740"/>
        <w:spacing w:after="0"/>
        <w:tabs>
          <w:tab w:leader="none" w:pos="304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3580"/>
        <w:spacing w:after="0" w:line="237" w:lineRule="auto"/>
        <w:rPr>
          <w:sz w:val="20"/>
          <w:szCs w:val="20"/>
          <w:color w:val="auto"/>
        </w:rPr>
      </w:pPr>
      <w:r>
        <w:rPr>
          <w:rFonts w:ascii="Courier New" w:cs="Courier New" w:eastAsia="Courier New" w:hAnsi="Courier New"/>
          <w:sz w:val="18"/>
          <w:szCs w:val="18"/>
          <w:color w:val="auto"/>
        </w:rPr>
        <w:t>NONE</w:t>
      </w:r>
    </w:p>
    <w:p>
      <w:pPr>
        <w:ind w:left="960"/>
        <w:spacing w:after="0"/>
        <w:tabs>
          <w:tab w:leader="none" w:pos="30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540"/>
          </w:cols>
          <w:pgMar w:left="240" w:top="649" w:right="1119" w:bottom="0" w:gutter="0" w:footer="0" w:header="0"/>
          <w:type w:val="continuous"/>
        </w:sectPr>
      </w:pPr>
    </w:p>
    <w:bookmarkStart w:id="1" w:name="page2"/>
    <w:bookmarkEnd w:id="1"/>
    <w:p>
      <w:pPr>
        <w:ind w:left="1160"/>
        <w:spacing w:after="0"/>
        <w:rPr>
          <w:sz w:val="20"/>
          <w:szCs w:val="20"/>
          <w:color w:val="auto"/>
        </w:rPr>
      </w:pPr>
      <w:r>
        <w:rPr>
          <w:rFonts w:ascii="Courier New" w:cs="Courier New" w:eastAsia="Courier New" w:hAnsi="Courier New"/>
          <w:sz w:val="16"/>
          <w:szCs w:val="16"/>
          <w:color w:val="auto"/>
        </w:rPr>
        <w:t>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SOLE DISPOSITIVE POWER</w:t>
      </w:r>
    </w:p>
    <w:p>
      <w:pPr>
        <w:spacing w:after="0" w:line="21" w:lineRule="exact"/>
        <w:rPr>
          <w:sz w:val="20"/>
          <w:szCs w:val="20"/>
          <w:color w:val="auto"/>
        </w:rPr>
      </w:pPr>
    </w:p>
    <w:p>
      <w:pPr>
        <w:sectPr>
          <w:pgSz w:w="11900" w:h="16838" w:orient="portrait"/>
          <w:cols w:equalWidth="0" w:num="2">
            <w:col w:w="2860" w:space="720"/>
            <w:col w:w="6639"/>
          </w:cols>
          <w:pgMar w:left="240" w:top="344" w:right="1440" w:bottom="1440" w:gutter="0" w:footer="0" w:header="0"/>
        </w:sectPr>
      </w:pPr>
    </w:p>
    <w:p>
      <w:pPr>
        <w:ind w:left="30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6,725,120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8"/>
          <w:szCs w:val="18"/>
          <w:color w:val="auto"/>
        </w:rPr>
        <w:t>PERSON</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SHARED DISPOSITIVE POWER</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jc w:val="center"/>
        <w:ind w:right="2619"/>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6,725,120</w:t>
        <w:tab/>
        <w:t>Beneficial ownership disclaimed pursuant to Rule 13d-4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3.6%</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HC</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344" w:right="1440" w:bottom="1440" w:gutter="0" w:footer="0" w:header="0"/>
          <w:type w:val="continuous"/>
        </w:sectPr>
      </w:pPr>
    </w:p>
    <w:bookmarkStart w:id="2" w:name="page3"/>
    <w:bookmarkEnd w:id="2"/>
    <w:p>
      <w:pPr>
        <w:jc w:val="right"/>
        <w:ind w:right="2199"/>
        <w:spacing w:after="0"/>
        <w:rPr>
          <w:sz w:val="20"/>
          <w:szCs w:val="20"/>
          <w:color w:val="auto"/>
        </w:rPr>
      </w:pPr>
      <w:r>
        <w:rPr>
          <w:rFonts w:ascii="Courier New" w:cs="Courier New" w:eastAsia="Courier New" w:hAnsi="Courier New"/>
          <w:sz w:val="18"/>
          <w:szCs w:val="18"/>
          <w:color w:val="auto"/>
        </w:rPr>
        <w:t>Page 3</w:t>
      </w:r>
    </w:p>
    <w:p>
      <w:pPr>
        <w:ind w:left="21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40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Schedule 13G</w:t>
      </w:r>
    </w:p>
    <w:p>
      <w:pPr>
        <w:jc w:val="center"/>
        <w:ind w:right="21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 enclosed [ ] or Amendment No. 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Name of</w:t>
            </w:r>
          </w:p>
        </w:tc>
        <w:tc>
          <w:tcPr>
            <w:tcW w:w="1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Issuer:</w:t>
            </w:r>
          </w:p>
        </w:tc>
        <w:tc>
          <w:tcPr>
            <w:tcW w:w="322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1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Texas Instruments</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Address</w:t>
            </w:r>
          </w:p>
        </w:tc>
        <w:tc>
          <w:tcPr>
            <w:tcW w:w="428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of Issuer's Principal Executive Offices:</w:t>
            </w:r>
          </w:p>
        </w:tc>
      </w:tr>
      <w:tr>
        <w:trPr>
          <w:trHeight w:val="203"/>
        </w:trPr>
        <w:tc>
          <w:tcPr>
            <w:tcW w:w="1000" w:type="dxa"/>
            <w:vAlign w:val="bottom"/>
          </w:tcPr>
          <w:p>
            <w:pPr>
              <w:spacing w:after="0"/>
              <w:rPr>
                <w:sz w:val="17"/>
                <w:szCs w:val="17"/>
                <w:color w:val="auto"/>
              </w:rPr>
            </w:pP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13500 North</w:t>
            </w:r>
          </w:p>
        </w:tc>
        <w:tc>
          <w:tcPr>
            <w:tcW w:w="3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Central Expressway</w:t>
            </w:r>
          </w:p>
        </w:tc>
      </w:tr>
      <w:tr>
        <w:trPr>
          <w:trHeight w:val="203"/>
        </w:trPr>
        <w:tc>
          <w:tcPr>
            <w:tcW w:w="1000" w:type="dxa"/>
            <w:vAlign w:val="bottom"/>
          </w:tcPr>
          <w:p>
            <w:pPr>
              <w:spacing w:after="0"/>
              <w:rPr>
                <w:sz w:val="17"/>
                <w:szCs w:val="17"/>
                <w:color w:val="auto"/>
              </w:rPr>
            </w:pPr>
          </w:p>
        </w:tc>
        <w:tc>
          <w:tcPr>
            <w:tcW w:w="1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P.O. Box 655474</w:t>
            </w:r>
          </w:p>
        </w:tc>
        <w:tc>
          <w:tcPr>
            <w:tcW w:w="322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Dallas,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TX</w:t>
            </w:r>
          </w:p>
        </w:tc>
        <w:tc>
          <w:tcPr>
            <w:tcW w:w="3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75265-5474</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Name of</w:t>
            </w:r>
          </w:p>
        </w:tc>
        <w:tc>
          <w:tcPr>
            <w:tcW w:w="1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Person(s)</w:t>
            </w: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rPr>
              <w:t>Filing:</w:t>
            </w:r>
          </w:p>
        </w:tc>
      </w:tr>
      <w:tr>
        <w:trPr>
          <w:trHeight w:val="203"/>
        </w:trPr>
        <w:tc>
          <w:tcPr>
            <w:tcW w:w="1000" w:type="dxa"/>
            <w:vAlign w:val="bottom"/>
          </w:tcPr>
          <w:p>
            <w:pPr>
              <w:spacing w:after="0"/>
              <w:rPr>
                <w:sz w:val="17"/>
                <w:szCs w:val="17"/>
                <w:color w:val="auto"/>
              </w:rPr>
            </w:pP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Capital</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Group</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Companies, Inc.</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106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1060"/>
        <w:spacing w:after="0"/>
        <w:tabs>
          <w:tab w:leader="none" w:pos="2820" w:val="left"/>
        </w:tabs>
        <w:rPr>
          <w:sz w:val="20"/>
          <w:szCs w:val="20"/>
          <w:color w:val="auto"/>
        </w:rPr>
      </w:pPr>
      <w:r>
        <w:rPr>
          <w:rFonts w:ascii="Courier New" w:cs="Courier New" w:eastAsia="Courier New" w:hAnsi="Courier New"/>
          <w:sz w:val="18"/>
          <w:szCs w:val="18"/>
          <w:color w:val="auto"/>
        </w:rPr>
        <w:t>Los Angeles, CA</w:t>
        <w:tab/>
        <w:t>90071</w:t>
      </w:r>
    </w:p>
    <w:p>
      <w:pPr>
        <w:spacing w:after="0" w:line="200"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2(c) 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2(d) Title of Class of Securities:</w:t>
      </w:r>
      <w:r>
        <w:rPr>
          <w:sz w:val="20"/>
          <w:szCs w:val="20"/>
          <w:color w:val="auto"/>
        </w:rPr>
        <w:tab/>
      </w:r>
      <w:r>
        <w:rPr>
          <w:rFonts w:ascii="Courier New" w:cs="Courier New" w:eastAsia="Courier New" w:hAnsi="Courier New"/>
          <w:sz w:val="16"/>
          <w:szCs w:val="16"/>
          <w:color w:val="auto"/>
        </w:rPr>
        <w:t>Common</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Item 2(e) CUSIP Number:</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(b) [ ]</w:t>
      </w:r>
      <w:r>
        <w:rPr>
          <w:sz w:val="20"/>
          <w:szCs w:val="20"/>
          <w:color w:val="auto"/>
        </w:rPr>
        <w:tab/>
      </w:r>
      <w:r>
        <w:rPr>
          <w:rFonts w:ascii="Courier New" w:cs="Courier New" w:eastAsia="Courier New" w:hAnsi="Courier New"/>
          <w:sz w:val="16"/>
          <w:szCs w:val="16"/>
          <w:color w:val="auto"/>
        </w:rPr>
        <w:t>Bank as defined in Section 3(a)(6) of the Act.</w:t>
      </w:r>
    </w:p>
    <w:p>
      <w:pPr>
        <w:spacing w:after="0" w:line="5" w:lineRule="exact"/>
        <w:rPr>
          <w:sz w:val="20"/>
          <w:szCs w:val="20"/>
          <w:color w:val="auto"/>
        </w:rPr>
      </w:pPr>
    </w:p>
    <w:p>
      <w:pPr>
        <w:ind w:left="2000" w:right="2619" w:hanging="947"/>
        <w:spacing w:after="0" w:line="235" w:lineRule="auto"/>
        <w:tabs>
          <w:tab w:leader="none" w:pos="1980" w:val="left"/>
        </w:tabs>
        <w:rPr>
          <w:sz w:val="20"/>
          <w:szCs w:val="20"/>
          <w:color w:val="auto"/>
        </w:rPr>
      </w:pPr>
      <w:r>
        <w:rPr>
          <w:rFonts w:ascii="Courier New" w:cs="Courier New" w:eastAsia="Courier New" w:hAnsi="Courier New"/>
          <w:sz w:val="18"/>
          <w:szCs w:val="18"/>
          <w:color w:val="auto"/>
        </w:rPr>
        <w:t>(e) [ ]</w:t>
        <w:tab/>
        <w:t>Investment Adviser registered under Section 203 of the Investment Advisers Act of 1940</w:t>
      </w:r>
    </w:p>
    <w:p>
      <w:pPr>
        <w:spacing w:after="0" w:line="6" w:lineRule="exact"/>
        <w:rPr>
          <w:sz w:val="20"/>
          <w:szCs w:val="20"/>
          <w:color w:val="auto"/>
        </w:rPr>
      </w:pPr>
    </w:p>
    <w:p>
      <w:pPr>
        <w:ind w:left="2000" w:right="2739" w:hanging="943"/>
        <w:spacing w:after="0" w:line="235" w:lineRule="auto"/>
        <w:tabs>
          <w:tab w:leader="none" w:pos="14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480" w:right="5679" w:hanging="423"/>
        <w:spacing w:after="0" w:line="235" w:lineRule="auto"/>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item 9, pg.2</w:t>
      </w:r>
    </w:p>
    <w:p>
      <w:pPr>
        <w:spacing w:after="0" w:line="1" w:lineRule="exact"/>
        <w:rPr>
          <w:rFonts w:ascii="Courier New" w:cs="Courier New" w:eastAsia="Courier New" w:hAnsi="Courier New"/>
          <w:sz w:val="18"/>
          <w:szCs w:val="18"/>
          <w:color w:val="auto"/>
        </w:rPr>
      </w:pPr>
    </w:p>
    <w:p>
      <w:pPr>
        <w:ind w:left="1480" w:hanging="423"/>
        <w:spacing w:after="0" w:line="238" w:lineRule="auto"/>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Class:  See item 11, pg.2</w:t>
      </w:r>
    </w:p>
    <w:p>
      <w:pPr>
        <w:ind w:left="1480" w:hanging="423"/>
        <w:spacing w:after="0" w:line="238" w:lineRule="auto"/>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pg.2</w:t>
      </w:r>
    </w:p>
    <w:p>
      <w:pPr>
        <w:spacing w:after="0" w:line="1" w:lineRule="exact"/>
        <w:rPr>
          <w:rFonts w:ascii="Courier New" w:cs="Courier New" w:eastAsia="Courier New" w:hAnsi="Courier New"/>
          <w:sz w:val="18"/>
          <w:szCs w:val="18"/>
          <w:color w:val="auto"/>
        </w:rPr>
      </w:pPr>
    </w:p>
    <w:p>
      <w:pPr>
        <w:ind w:left="2000" w:hanging="521"/>
        <w:spacing w:after="0" w:line="238" w:lineRule="auto"/>
        <w:tabs>
          <w:tab w:leader="none" w:pos="20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4" w:lineRule="exact"/>
        <w:rPr>
          <w:rFonts w:ascii="Courier New" w:cs="Courier New" w:eastAsia="Courier New" w:hAnsi="Courier New"/>
          <w:sz w:val="18"/>
          <w:szCs w:val="18"/>
          <w:color w:val="auto"/>
        </w:rPr>
      </w:pPr>
    </w:p>
    <w:p>
      <w:pPr>
        <w:ind w:left="2000" w:right="2319" w:hanging="521"/>
        <w:spacing w:after="0" w:line="235" w:lineRule="auto"/>
        <w:tabs>
          <w:tab w:leader="none" w:pos="20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pg.2</w:t>
      </w:r>
    </w:p>
    <w:p>
      <w:pPr>
        <w:spacing w:after="0" w:line="5" w:lineRule="exact"/>
        <w:rPr>
          <w:rFonts w:ascii="Courier New" w:cs="Courier New" w:eastAsia="Courier New" w:hAnsi="Courier New"/>
          <w:sz w:val="18"/>
          <w:szCs w:val="18"/>
          <w:color w:val="auto"/>
        </w:rPr>
      </w:pPr>
    </w:p>
    <w:p>
      <w:pPr>
        <w:ind w:left="2000" w:right="2319" w:hanging="521"/>
        <w:spacing w:after="0" w:line="236" w:lineRule="auto"/>
        <w:tabs>
          <w:tab w:leader="none" w:pos="20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 - beneficial ownership disclaimed pursuant to Rule 13d-4</w:t>
      </w:r>
    </w:p>
    <w:p>
      <w:pPr>
        <w:spacing w:after="0" w:line="203" w:lineRule="exact"/>
        <w:rPr>
          <w:sz w:val="20"/>
          <w:szCs w:val="20"/>
          <w:color w:val="auto"/>
        </w:rPr>
      </w:pPr>
    </w:p>
    <w:p>
      <w:pPr>
        <w:spacing w:after="0"/>
        <w:tabs>
          <w:tab w:leader="none" w:pos="1040" w:val="left"/>
          <w:tab w:leader="none" w:pos="4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or Less of a Class:</w:t>
      </w:r>
      <w:r>
        <w:rPr>
          <w:sz w:val="20"/>
          <w:szCs w:val="20"/>
          <w:color w:val="auto"/>
        </w:rPr>
        <w:tab/>
      </w:r>
      <w:r>
        <w:rPr>
          <w:rFonts w:ascii="Courier New" w:cs="Courier New" w:eastAsia="Courier New" w:hAnsi="Courier New"/>
          <w:sz w:val="16"/>
          <w:szCs w:val="16"/>
          <w:color w:val="auto"/>
        </w:rPr>
        <w:t>X</w:t>
      </w:r>
    </w:p>
    <w:p>
      <w:pPr>
        <w:spacing w:after="0" w:line="201" w:lineRule="exact"/>
        <w:rPr>
          <w:sz w:val="20"/>
          <w:szCs w:val="20"/>
          <w:color w:val="auto"/>
        </w:rPr>
      </w:pPr>
    </w:p>
    <w:p>
      <w:pPr>
        <w:spacing w:after="0"/>
        <w:tabs>
          <w:tab w:leader="none" w:pos="1040" w:val="left"/>
          <w:tab w:leader="none" w:pos="6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5%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1060" w:right="241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ectPr>
          <w:pgSz w:w="11900" w:h="16838" w:orient="portrait"/>
          <w:cols w:equalWidth="0" w:num="1">
            <w:col w:w="9899"/>
          </w:cols>
          <w:pgMar w:left="560" w:top="514" w:right="1440" w:bottom="1440" w:gutter="0" w:footer="0" w:header="0"/>
        </w:sectPr>
      </w:pPr>
    </w:p>
    <w:bookmarkStart w:id="3" w:name="page4"/>
    <w:bookmarkEnd w:id="3"/>
    <w:p>
      <w:pPr>
        <w:ind w:left="1480" w:right="2519" w:hanging="423"/>
        <w:spacing w:after="0" w:line="237"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207" w:lineRule="exact"/>
        <w:rPr>
          <w:rFonts w:ascii="Courier New" w:cs="Courier New" w:eastAsia="Courier New" w:hAnsi="Courier New"/>
          <w:sz w:val="18"/>
          <w:szCs w:val="18"/>
          <w:color w:val="auto"/>
        </w:rPr>
      </w:pPr>
    </w:p>
    <w:p>
      <w:pPr>
        <w:ind w:left="1480" w:right="2519" w:hanging="423"/>
        <w:spacing w:after="0" w:line="236"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03" w:lineRule="exact"/>
        <w:rPr>
          <w:sz w:val="20"/>
          <w:szCs w:val="20"/>
          <w:color w:val="auto"/>
        </w:rPr>
      </w:pPr>
    </w:p>
    <w:p>
      <w:pPr>
        <w:spacing w:after="0"/>
        <w:tabs>
          <w:tab w:leader="none" w:pos="1040" w:val="left"/>
          <w:tab w:leader="none" w:pos="7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4619"/>
        <w:spacing w:after="0" w:line="470"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pacing w:after="0" w:line="12" w:lineRule="exact"/>
        <w:rPr>
          <w:sz w:val="20"/>
          <w:szCs w:val="20"/>
          <w:color w:val="auto"/>
        </w:rPr>
      </w:pPr>
    </w:p>
    <w:p>
      <w:pPr>
        <w:ind w:right="2319" w:firstLine="1053"/>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After reasonable inquiry and to the best of my knowledge</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2, 1996</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Philip de Toledo</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4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Philip de Toledo, Senior Vice President &amp; PFO</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ind w:left="14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899"/>
          </w:cols>
          <w:pgMar w:left="560" w:top="520"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bullet"/>
      <w:start w:val="1"/>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1)"/>
      <w:numFmt w:val="lowerLetter"/>
      <w:start w:val="7"/>
    </w:lvl>
  </w:abstractNum>
  <w:abstractNum w:abstractNumId="3">
    <w:nsid w:val="238E1F29"/>
    <w:multiLevelType w:val="hybridMultilevel"/>
    <w:lvl w:ilvl="0">
      <w:lvlJc w:val="left"/>
      <w:lvlText w:val="(%1)"/>
      <w:numFmt w:val="lowerLetter"/>
      <w:start w:val="1"/>
    </w:lvl>
    <w:lvl w:ilvl="1">
      <w:lvlJc w:val="left"/>
      <w:lvlText w:val="%2)"/>
      <w:numFmt w:val="lowerRoman"/>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2019-12-12T06:40:06Z</dcterms:created>
  <dcterms:modified xsi:type="dcterms:W3CDTF">2019-12-12T06:40:06Z</dcterms:modified>
</cp:coreProperties>
</file>