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0001216931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Name of Issuer</w:t>
            </w:r>
          </w:p>
        </w:tc>
        <w:tc>
          <w:tcPr>
            <w:tcW w:w="3211" w:type="dxa"/>
            <w:tcBorders/>
            <w:vAlign w:val="center"/>
          </w:tcPr>
          <w:p>
            <w:pPr>
              <w:pStyle w:val="TableContents"/>
              <w:bidi w:val="0"/>
              <w:spacing w:before="0" w:after="0"/>
              <w:jc w:val="left"/>
              <w:rPr/>
            </w:pPr>
            <w:r>
              <w:rPr/>
              <w:t>Texas Instruments Inc.</w:t>
            </w:r>
          </w:p>
        </w:tc>
      </w:tr>
      <w:tr>
        <w:trPr/>
        <w:tc>
          <w:tcPr>
            <w:tcW w:w="6994" w:type="dxa"/>
            <w:tcBorders/>
            <w:vAlign w:val="center"/>
          </w:tcPr>
          <w:p>
            <w:pPr>
              <w:pStyle w:val="TableContents"/>
              <w:bidi w:val="0"/>
              <w:spacing w:before="0" w:after="283"/>
              <w:jc w:val="left"/>
              <w:rPr/>
            </w:pPr>
            <w:r>
              <w:rPr/>
              <w:t>SEC File Number</w:t>
            </w:r>
          </w:p>
        </w:tc>
        <w:tc>
          <w:tcPr>
            <w:tcW w:w="3211" w:type="dxa"/>
            <w:tcBorders/>
            <w:vAlign w:val="center"/>
          </w:tcPr>
          <w:p>
            <w:pPr>
              <w:pStyle w:val="TableContents"/>
              <w:bidi w:val="0"/>
              <w:spacing w:before="0" w:after="0"/>
              <w:jc w:val="left"/>
              <w:rPr/>
            </w:pPr>
            <w:r>
              <w:rPr/>
              <w:t>001-03761</w:t>
            </w:r>
          </w:p>
        </w:tc>
      </w:tr>
      <w:tr>
        <w:trPr/>
        <w:tc>
          <w:tcPr>
            <w:tcW w:w="6994" w:type="dxa"/>
            <w:tcBorders/>
            <w:vAlign w:val="center"/>
          </w:tcPr>
          <w:p>
            <w:pPr>
              <w:pStyle w:val="TableContents"/>
              <w:bidi w:val="0"/>
              <w:spacing w:before="0" w:after="283"/>
              <w:jc w:val="left"/>
              <w:rPr/>
            </w:pPr>
            <w:r>
              <w:rPr/>
              <w:t>Address of Issuer</w:t>
            </w:r>
          </w:p>
        </w:tc>
        <w:tc>
          <w:tcPr>
            <w:tcW w:w="3211" w:type="dxa"/>
            <w:tcBorders/>
            <w:vAlign w:val="center"/>
          </w:tcPr>
          <w:p>
            <w:pPr>
              <w:pStyle w:val="TableContents"/>
              <w:bidi w:val="0"/>
              <w:spacing w:before="0" w:after="0"/>
              <w:jc w:val="left"/>
              <w:rPr/>
            </w:pPr>
            <w:r>
              <w:rPr/>
              <w:t xml:space="preserve">12500 TI Boulevard </w:t>
              <w:br/>
              <w:t xml:space="preserve">Dallas </w:t>
              <w:br/>
              <w:t xml:space="preserve">TEXAS </w:t>
              <w:br/>
              <w:t>75243</w:t>
            </w:r>
          </w:p>
        </w:tc>
      </w:tr>
      <w:tr>
        <w:trPr/>
        <w:tc>
          <w:tcPr>
            <w:tcW w:w="6994" w:type="dxa"/>
            <w:tcBorders/>
            <w:vAlign w:val="center"/>
          </w:tcPr>
          <w:p>
            <w:pPr>
              <w:pStyle w:val="TableContents"/>
              <w:bidi w:val="0"/>
              <w:spacing w:before="0" w:after="283"/>
              <w:jc w:val="left"/>
              <w:rPr/>
            </w:pPr>
            <w:r>
              <w:rPr/>
              <w:t>Phone</w:t>
            </w:r>
          </w:p>
        </w:tc>
        <w:tc>
          <w:tcPr>
            <w:tcW w:w="3211" w:type="dxa"/>
            <w:tcBorders/>
            <w:vAlign w:val="center"/>
          </w:tcPr>
          <w:p>
            <w:pPr>
              <w:pStyle w:val="TableContents"/>
              <w:bidi w:val="0"/>
              <w:spacing w:before="0" w:after="0"/>
              <w:jc w:val="left"/>
              <w:rPr/>
            </w:pPr>
            <w:r>
              <w:rPr/>
              <w:t>2144793773</w:t>
            </w:r>
          </w:p>
        </w:tc>
      </w:tr>
      <w:tr>
        <w:trPr/>
        <w:tc>
          <w:tcPr>
            <w:tcW w:w="6994" w:type="dxa"/>
            <w:tcBorders/>
            <w:vAlign w:val="center"/>
          </w:tcPr>
          <w:p>
            <w:pPr>
              <w:pStyle w:val="TableContents"/>
              <w:bidi w:val="0"/>
              <w:spacing w:before="0" w:after="283"/>
              <w:jc w:val="left"/>
              <w:rPr/>
            </w:pPr>
            <w:r>
              <w:rPr/>
              <w:t>Name of Person for Whose Account the Securities are To Be Sold</w:t>
            </w:r>
          </w:p>
        </w:tc>
        <w:tc>
          <w:tcPr>
            <w:tcW w:w="3211" w:type="dxa"/>
            <w:tcBorders/>
            <w:vAlign w:val="center"/>
          </w:tcPr>
          <w:p>
            <w:pPr>
              <w:pStyle w:val="TableContents"/>
              <w:bidi w:val="0"/>
              <w:spacing w:before="0" w:after="0"/>
              <w:jc w:val="left"/>
              <w:rPr/>
            </w:pPr>
            <w:r>
              <w:rPr/>
              <w:t>Robert E Sanchez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 xml:space="preserve">Common Shares </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9990</w:t>
            </w:r>
          </w:p>
        </w:tc>
        <w:tc>
          <w:tcPr>
            <w:tcW w:w="1431" w:type="dxa"/>
            <w:tcBorders/>
            <w:vAlign w:val="center"/>
          </w:tcPr>
          <w:p>
            <w:pPr>
              <w:pStyle w:val="TableContents"/>
              <w:bidi w:val="0"/>
              <w:spacing w:before="0" w:after="283"/>
              <w:jc w:val="left"/>
              <w:rPr/>
            </w:pPr>
            <w:r>
              <w:rPr/>
              <w:t>2085772.63</w:t>
            </w:r>
          </w:p>
        </w:tc>
        <w:tc>
          <w:tcPr>
            <w:tcW w:w="1525" w:type="dxa"/>
            <w:tcBorders/>
            <w:vAlign w:val="center"/>
          </w:tcPr>
          <w:p>
            <w:pPr>
              <w:pStyle w:val="TableContents"/>
              <w:bidi w:val="0"/>
              <w:spacing w:before="0" w:after="283"/>
              <w:jc w:val="left"/>
              <w:rPr/>
            </w:pPr>
            <w:r>
              <w:rPr/>
              <w:t>912216614</w:t>
            </w:r>
          </w:p>
        </w:tc>
        <w:tc>
          <w:tcPr>
            <w:tcW w:w="1551" w:type="dxa"/>
            <w:tcBorders/>
            <w:vAlign w:val="center"/>
          </w:tcPr>
          <w:p>
            <w:pPr>
              <w:pStyle w:val="TableContents"/>
              <w:bidi w:val="0"/>
              <w:spacing w:before="0" w:after="283"/>
              <w:jc w:val="left"/>
              <w:rPr/>
            </w:pPr>
            <w:r>
              <w:rPr/>
              <w:t>10/25/2024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32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32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 xml:space="preserve">Common Shares </w:t>
            </w:r>
          </w:p>
        </w:tc>
        <w:tc>
          <w:tcPr>
            <w:tcW w:w="1127" w:type="dxa"/>
            <w:tcBorders/>
            <w:vAlign w:val="center"/>
          </w:tcPr>
          <w:p>
            <w:pPr>
              <w:pStyle w:val="TableContents"/>
              <w:bidi w:val="0"/>
              <w:spacing w:before="0" w:after="283"/>
              <w:jc w:val="left"/>
              <w:rPr/>
            </w:pPr>
            <w:r>
              <w:rPr/>
              <w:t>01/29/2016</w:t>
            </w:r>
          </w:p>
        </w:tc>
        <w:tc>
          <w:tcPr>
            <w:tcW w:w="1484" w:type="dxa"/>
            <w:tcBorders/>
            <w:vAlign w:val="center"/>
          </w:tcPr>
          <w:p>
            <w:pPr>
              <w:pStyle w:val="TableContents"/>
              <w:bidi w:val="0"/>
              <w:spacing w:before="0" w:after="283"/>
              <w:jc w:val="left"/>
              <w:rPr/>
            </w:pPr>
            <w:r>
              <w:rPr/>
              <w:t>ESOP</w:t>
            </w:r>
          </w:p>
        </w:tc>
        <w:tc>
          <w:tcPr>
            <w:tcW w:w="1329" w:type="dxa"/>
            <w:tcBorders/>
            <w:vAlign w:val="center"/>
          </w:tcPr>
          <w:p>
            <w:pPr>
              <w:pStyle w:val="TableContents"/>
              <w:bidi w:val="0"/>
              <w:spacing w:before="0" w:after="283"/>
              <w:jc w:val="left"/>
              <w:rPr/>
            </w:pPr>
            <w:r>
              <w:rPr/>
              <w:t>Texas Instruments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9990</w:t>
            </w:r>
          </w:p>
        </w:tc>
        <w:tc>
          <w:tcPr>
            <w:tcW w:w="1069" w:type="dxa"/>
            <w:tcBorders/>
            <w:vAlign w:val="center"/>
          </w:tcPr>
          <w:p>
            <w:pPr>
              <w:pStyle w:val="TableContents"/>
              <w:bidi w:val="0"/>
              <w:spacing w:before="0" w:after="283"/>
              <w:jc w:val="left"/>
              <w:rPr/>
            </w:pPr>
            <w:r>
              <w:rPr/>
              <w:t>10/25/2024</w:t>
            </w:r>
          </w:p>
        </w:tc>
        <w:tc>
          <w:tcPr>
            <w:tcW w:w="121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02"/>
        <w:gridCol w:w="7903"/>
      </w:tblGrid>
      <w:tr>
        <w:trPr/>
        <w:tc>
          <w:tcPr>
            <w:tcW w:w="2302" w:type="dxa"/>
            <w:tcBorders/>
            <w:vAlign w:val="center"/>
          </w:tcPr>
          <w:p>
            <w:pPr>
              <w:pStyle w:val="TableContents"/>
              <w:bidi w:val="0"/>
              <w:spacing w:before="0" w:after="283"/>
              <w:jc w:val="left"/>
              <w:rPr/>
            </w:pPr>
            <w:r>
              <w:rPr/>
              <w:t>Remarks</w:t>
            </w:r>
          </w:p>
        </w:tc>
        <w:tc>
          <w:tcPr>
            <w:tcW w:w="7903" w:type="dxa"/>
            <w:tcBorders/>
            <w:vAlign w:val="center"/>
          </w:tcPr>
          <w:p>
            <w:pPr>
              <w:pStyle w:val="TableContents"/>
              <w:bidi w:val="0"/>
              <w:spacing w:before="0" w:after="283"/>
              <w:jc w:val="left"/>
              <w:rPr>
                <w:sz w:val="4"/>
                <w:szCs w:val="4"/>
              </w:rPr>
            </w:pPr>
            <w:r>
              <w:rPr>
                <w:sz w:val="4"/>
                <w:szCs w:val="4"/>
              </w:rPr>
            </w:r>
          </w:p>
        </w:tc>
      </w:tr>
      <w:tr>
        <w:trPr/>
        <w:tc>
          <w:tcPr>
            <w:tcW w:w="2302" w:type="dxa"/>
            <w:tcBorders/>
            <w:vAlign w:val="center"/>
          </w:tcPr>
          <w:p>
            <w:pPr>
              <w:pStyle w:val="TableContents"/>
              <w:bidi w:val="0"/>
              <w:spacing w:before="0" w:after="283"/>
              <w:jc w:val="left"/>
              <w:rPr/>
            </w:pPr>
            <w:r>
              <w:rPr/>
              <w:t>Date of Notice</w:t>
            </w:r>
          </w:p>
        </w:tc>
        <w:tc>
          <w:tcPr>
            <w:tcW w:w="7903" w:type="dxa"/>
            <w:tcBorders/>
            <w:vAlign w:val="center"/>
          </w:tcPr>
          <w:p>
            <w:pPr>
              <w:pStyle w:val="TableContents"/>
              <w:bidi w:val="0"/>
              <w:spacing w:before="0" w:after="0"/>
              <w:jc w:val="left"/>
              <w:rPr/>
            </w:pPr>
            <w:r>
              <w:rPr/>
              <w:t>10/25/2024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02" w:type="dxa"/>
            <w:tcBorders/>
            <w:vAlign w:val="center"/>
          </w:tcPr>
          <w:p>
            <w:pPr>
              <w:pStyle w:val="TableContents"/>
              <w:bidi w:val="0"/>
              <w:spacing w:before="0" w:after="283"/>
              <w:jc w:val="left"/>
              <w:rPr/>
            </w:pPr>
            <w:r>
              <w:rPr/>
              <w:t>Signature</w:t>
            </w:r>
          </w:p>
        </w:tc>
        <w:tc>
          <w:tcPr>
            <w:tcW w:w="7903" w:type="dxa"/>
            <w:tcBorders/>
            <w:vAlign w:val="center"/>
          </w:tcPr>
          <w:p>
            <w:pPr>
              <w:pStyle w:val="TableContents"/>
              <w:bidi w:val="0"/>
              <w:spacing w:before="0" w:after="0"/>
              <w:jc w:val="left"/>
              <w:rPr/>
            </w:pPr>
            <w:r>
              <w:rPr/>
              <w:t>/s/ UBS Financial Services Inc, as attorney-in-fact for Robert E Sanchez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2926</Characters>
  <CharactersWithSpaces>3457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