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Lovett Melendy 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01/31/2013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Sr. Vice President</w:t>
      </w:r>
    </w:p>
    <w:p>
      <w:pPr>
        <w:spacing w:after="0" w:line="315" w:lineRule="exact"/>
        <w:rPr>
          <w:sz w:val="24"/>
          <w:szCs w:val="24"/>
          <w:color w:val="auto"/>
        </w:rPr>
      </w:pPr>
    </w:p>
    <w:p>
      <w:pPr>
        <w:sectPr>
          <w:pgSz w:w="11900" w:h="16838" w:orient="portrait"/>
          <w:cols w:equalWidth="0" w:num="3">
            <w:col w:w="3360" w:space="720"/>
            <w:col w:w="3340" w:space="637"/>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680"/>
              <w:spacing w:after="0"/>
              <w:rPr>
                <w:sz w:val="20"/>
                <w:szCs w:val="20"/>
                <w:color w:val="auto"/>
              </w:rPr>
            </w:pPr>
            <w:r>
              <w:rPr>
                <w:rFonts w:ascii="Arial" w:cs="Arial" w:eastAsia="Arial" w:hAnsi="Arial"/>
                <w:sz w:val="18"/>
                <w:szCs w:val="18"/>
                <w:color w:val="0000FF"/>
              </w:rPr>
              <w:t>01/31/2013</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98"/>
              </w:rPr>
              <w:t>25,000</w:t>
            </w:r>
          </w:p>
        </w:tc>
        <w:tc>
          <w:tcPr>
            <w:tcW w:w="5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32.8336</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right"/>
              <w:ind w:right="337"/>
              <w:spacing w:after="0"/>
              <w:rPr>
                <w:sz w:val="20"/>
                <w:szCs w:val="20"/>
                <w:color w:val="auto"/>
              </w:rPr>
            </w:pPr>
            <w:r>
              <w:rPr>
                <w:rFonts w:ascii="Arial" w:cs="Arial" w:eastAsia="Arial" w:hAnsi="Arial"/>
                <w:sz w:val="18"/>
                <w:szCs w:val="18"/>
                <w:color w:val="0000FF"/>
                <w:w w:val="83"/>
              </w:rPr>
              <w:t>62,500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97"/>
              <w:spacing w:after="0" w:line="217" w:lineRule="exact"/>
              <w:rPr>
                <w:sz w:val="20"/>
                <w:szCs w:val="20"/>
                <w:color w:val="auto"/>
              </w:rPr>
            </w:pPr>
            <w:r>
              <w:rPr>
                <w:rFonts w:ascii="Arial" w:cs="Arial" w:eastAsia="Arial" w:hAnsi="Arial"/>
                <w:sz w:val="18"/>
                <w:szCs w:val="18"/>
                <w:color w:val="0000FF"/>
              </w:rPr>
              <w:t>2,897.91</w:t>
            </w:r>
            <w:r>
              <w:rPr>
                <w:rFonts w:ascii="Arial" w:cs="Arial" w:eastAsia="Arial" w:hAnsi="Arial"/>
                <w:sz w:val="22"/>
                <w:szCs w:val="22"/>
                <w:color w:val="008000"/>
                <w:vertAlign w:val="superscript"/>
              </w:rPr>
              <w:t>(2)</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PS</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120" w:type="dxa"/>
            <w:vAlign w:val="bottom"/>
            <w:tcBorders>
              <w:bottom w:val="single" w:sz="8" w:color="2C2C2C"/>
            </w:tcBorders>
            <w:gridSpan w:val="1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Sales effected pursuant to a Rule 10b5-1 trading plan entered into by the reporting person on 2-1-2012. The sales were at prices ranging from $32.670 to $33.005. The price in Table I is the weighted average sale price. The issuer undertakes to provide upon request a detailed breakout of the sale prices and the number of shares sold at each price.</w:t>
      </w:r>
    </w:p>
    <w:p>
      <w:pPr>
        <w:spacing w:after="0" w:line="30"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Universal Profit Sharing Account as of 12-31-12. (Interests in this account are denominated in units. Consequently, share amount shown is an estimate.) This statement does not include changes in beneficial ownership of shares held in such account occurring after 12-31-12 reporting on Form 5.</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Daniel M. Drory, Attorney</w:t>
            </w:r>
          </w:p>
        </w:tc>
        <w:tc>
          <w:tcPr>
            <w:tcW w:w="100" w:type="dxa"/>
            <w:vAlign w:val="bottom"/>
          </w:tcPr>
          <w:p>
            <w:pPr>
              <w:spacing w:after="0"/>
              <w:rPr>
                <w:sz w:val="18"/>
                <w:szCs w:val="18"/>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02/01/2013</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 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8948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2019-12-17T01:54:25Z</dcterms:created>
  <dcterms:modified xsi:type="dcterms:W3CDTF">2019-12-17T01:54:25Z</dcterms:modified>
</cp:coreProperties>
</file>