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13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0290"/>
                    </a:xfrm>
                    <a:prstGeom prst="rect">
                      <a:avLst/>
                    </a:prstGeom>
                    <a:noFill/>
                  </pic:spPr>
                </pic:pic>
              </a:graphicData>
            </a:graphic>
          </wp:anchor>
        </w:drawing>
      </w:r>
    </w:p>
    <w:p>
      <w:pPr>
        <w:spacing w:after="0" w:line="118" w:lineRule="exact"/>
        <w:rPr>
          <w:sz w:val="24"/>
          <w:szCs w:val="24"/>
          <w:color w:val="auto"/>
        </w:rPr>
      </w:pPr>
    </w:p>
    <w:p>
      <w:pPr>
        <w:sectPr>
          <w:pgSz w:w="11900" w:h="16838" w:orient="portrait"/>
          <w:cols w:equalWidth="0" w:num="2">
            <w:col w:w="2360" w:space="300"/>
            <w:col w:w="8860"/>
          </w:cols>
          <w:pgMar w:left="240" w:top="219" w:right="139" w:bottom="111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ADAMS JAMES R</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01/18/2008</w:t>
      </w:r>
    </w:p>
    <w:p>
      <w:pPr>
        <w:spacing w:after="0" w:line="20" w:lineRule="exact"/>
        <w:rPr>
          <w:sz w:val="24"/>
          <w:szCs w:val="24"/>
          <w:color w:val="auto"/>
        </w:rPr>
      </w:pPr>
      <w:r>
        <w:rPr>
          <w:sz w:val="24"/>
          <w:szCs w:val="24"/>
          <w:color w:val="auto"/>
        </w:rPr>
        <w:br w:type="column"/>
      </w:r>
    </w:p>
    <w:p>
      <w:pPr>
        <w:ind w:left="3" w:right="660" w:hanging="3"/>
        <w:spacing w:after="0" w:line="271"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7"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4" w:lineRule="exact"/>
        <w:rPr>
          <w:sz w:val="24"/>
          <w:szCs w:val="24"/>
          <w:color w:val="auto"/>
        </w:rPr>
      </w:pP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340" w:space="720"/>
            <w:col w:w="3340" w:space="637"/>
            <w:col w:w="3483"/>
          </w:cols>
          <w:pgMar w:left="240" w:top="219" w:right="139" w:bottom="1112"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9"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900" w:space="160"/>
            <w:col w:w="7460"/>
          </w:cols>
          <w:pgMar w:left="240" w:top="219" w:right="139" w:bottom="111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312,911</w:t>
            </w:r>
          </w:p>
        </w:tc>
        <w:tc>
          <w:tcPr>
            <w:tcW w:w="360" w:type="dxa"/>
            <w:vAlign w:val="bottom"/>
          </w:tcPr>
          <w:p>
            <w:pPr>
              <w:spacing w:after="0"/>
              <w:rPr>
                <w:sz w:val="23"/>
                <w:szCs w:val="23"/>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1,450</w:t>
            </w:r>
            <w:r>
              <w:rPr>
                <w:rFonts w:ascii="Times New Roman" w:cs="Times New Roman" w:eastAsia="Times New Roman" w:hAnsi="Times New Roman"/>
                <w:sz w:val="22"/>
                <w:szCs w:val="22"/>
                <w:color w:val="008000"/>
                <w:w w:val="97"/>
                <w:vertAlign w:val="superscript"/>
              </w:rPr>
              <w:t>(1)</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271,550</w:t>
            </w:r>
            <w:r>
              <w:rPr>
                <w:rFonts w:ascii="Times New Roman" w:cs="Times New Roman" w:eastAsia="Times New Roman" w:hAnsi="Times New Roman"/>
                <w:sz w:val="22"/>
                <w:szCs w:val="22"/>
                <w:color w:val="008000"/>
                <w:w w:val="96"/>
                <w:vertAlign w:val="superscript"/>
              </w:rPr>
              <w:t>(2)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3,018.23</w:t>
            </w:r>
            <w:r>
              <w:rPr>
                <w:rFonts w:ascii="Times New Roman" w:cs="Times New Roman" w:eastAsia="Times New Roman" w:hAnsi="Times New Roman"/>
                <w:sz w:val="22"/>
                <w:szCs w:val="22"/>
                <w:color w:val="008000"/>
                <w:w w:val="96"/>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463.57</w:t>
            </w:r>
            <w:r>
              <w:rPr>
                <w:rFonts w:ascii="Times New Roman" w:cs="Times New Roman" w:eastAsia="Times New Roman" w:hAnsi="Times New Roman"/>
                <w:sz w:val="22"/>
                <w:szCs w:val="22"/>
                <w:color w:val="008000"/>
                <w:w w:val="97"/>
                <w:vertAlign w:val="superscript"/>
              </w:rPr>
              <w:t>(4)</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PS</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ind w:left="280"/>
              <w:spacing w:after="0" w:line="255"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1</w:t>
            </w:r>
            <w:r>
              <w:rPr>
                <w:rFonts w:ascii="Times New Roman" w:cs="Times New Roman" w:eastAsia="Times New Roman" w:hAnsi="Times New Roman"/>
                <w:sz w:val="11"/>
                <w:szCs w:val="11"/>
                <w:color w:val="008000"/>
              </w:rPr>
              <w:t>(5)</w:t>
            </w:r>
          </w:p>
        </w:tc>
        <w:tc>
          <w:tcPr>
            <w:tcW w:w="108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0000FF"/>
              </w:rPr>
              <w:t>01/18/2008</w:t>
            </w:r>
          </w:p>
        </w:tc>
        <w:tc>
          <w:tcPr>
            <w:tcW w:w="118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227.65</w:t>
            </w:r>
          </w:p>
        </w:tc>
        <w:tc>
          <w:tcPr>
            <w:tcW w:w="300" w:type="dxa"/>
            <w:vAlign w:val="bottom"/>
          </w:tcPr>
          <w:p>
            <w:pPr>
              <w:spacing w:after="0"/>
              <w:rPr>
                <w:sz w:val="22"/>
                <w:szCs w:val="22"/>
                <w:color w:val="auto"/>
              </w:rPr>
            </w:pP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227.65</w:t>
            </w:r>
          </w:p>
        </w:tc>
        <w:tc>
          <w:tcPr>
            <w:tcW w:w="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29.29</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24,446.61</w:t>
            </w:r>
            <w:r>
              <w:rPr>
                <w:rFonts w:ascii="Times New Roman" w:cs="Times New Roman" w:eastAsia="Times New Roman" w:hAnsi="Times New Roman"/>
                <w:sz w:val="22"/>
                <w:szCs w:val="22"/>
                <w:color w:val="008000"/>
                <w:vertAlign w:val="superscript"/>
              </w:rPr>
              <w:t>(6)</w:t>
            </w:r>
          </w:p>
        </w:tc>
        <w:tc>
          <w:tcPr>
            <w:tcW w:w="56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family limited partnership of which the reporting person is a general partner. Reporting person disclaims beneficial ownership except to the extent of his pecuniary interest in the partnership.</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 for the benefit of family members of which reporting person is trustee. Beneficial ownership by reporting person disclaimed.</w:t>
      </w:r>
    </w:p>
    <w:p>
      <w:pPr>
        <w:spacing w:after="0" w:line="51" w:lineRule="exact"/>
        <w:rPr>
          <w:rFonts w:ascii="Times New Roman" w:cs="Times New Roman" w:eastAsia="Times New Roman" w:hAnsi="Times New Roman"/>
          <w:sz w:val="13"/>
          <w:szCs w:val="13"/>
          <w:color w:val="008000"/>
        </w:rPr>
      </w:pPr>
    </w:p>
    <w:p>
      <w:pPr>
        <w:ind w:left="40" w:right="5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12-31-07. (Interests in this account are denominated in units. Consequently, share amount shown is an estimate.) This statement does not include changes in beneficial ownership of shares held in this account occurring after 12-31-07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40" w:right="18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12-31-07. (Interests in this account are denominated in units. Consequently, share amount shown is an estimate.) This statement does not include changes in beneficial ownership of shares held in such account occurring after 12-31-07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Security converts to common stock on a one-for-one basis.</w:t>
      </w:r>
    </w:p>
    <w:p>
      <w:pPr>
        <w:spacing w:after="0" w:line="51" w:lineRule="exact"/>
        <w:rPr>
          <w:rFonts w:ascii="Times New Roman" w:cs="Times New Roman" w:eastAsia="Times New Roman" w:hAnsi="Times New Roman"/>
          <w:sz w:val="13"/>
          <w:szCs w:val="13"/>
          <w:color w:val="008000"/>
        </w:rPr>
      </w:pPr>
    </w:p>
    <w:p>
      <w:pPr>
        <w:ind w:left="40" w:right="5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01/22/2008</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11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2019-12-16T02:53:39Z</dcterms:created>
  <dcterms:modified xsi:type="dcterms:W3CDTF">2019-12-16T02:53:39Z</dcterms:modified>
</cp:coreProperties>
</file>