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Sr. Vice President &amp; CFO</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jc w:val="right"/>
              <w:ind w:right="92"/>
              <w:spacing w:after="0"/>
              <w:rPr>
                <w:sz w:val="20"/>
                <w:szCs w:val="20"/>
                <w:color w:val="auto"/>
              </w:rPr>
            </w:pPr>
            <w:r>
              <w:rPr>
                <w:rFonts w:ascii="Arial" w:cs="Arial" w:eastAsia="Arial" w:hAnsi="Arial"/>
                <w:sz w:val="18"/>
                <w:szCs w:val="18"/>
                <w:color w:val="0000FF"/>
              </w:rPr>
              <w:t>12/10/2012</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ind w:left="220"/>
              <w:spacing w:after="0"/>
              <w:rPr>
                <w:sz w:val="20"/>
                <w:szCs w:val="20"/>
                <w:color w:val="auto"/>
              </w:rPr>
            </w:pPr>
            <w:r>
              <w:rPr>
                <w:rFonts w:ascii="Arial" w:cs="Arial" w:eastAsia="Arial" w:hAnsi="Arial"/>
                <w:sz w:val="18"/>
                <w:szCs w:val="18"/>
                <w:color w:val="0000FF"/>
              </w:rPr>
              <w:t>2,094</w:t>
            </w:r>
          </w:p>
        </w:tc>
        <w:tc>
          <w:tcPr>
            <w:tcW w:w="560" w:type="dxa"/>
            <w:vAlign w:val="bottom"/>
          </w:tcPr>
          <w:p>
            <w:pPr>
              <w:ind w:left="280"/>
              <w:spacing w:after="0"/>
              <w:rPr>
                <w:sz w:val="20"/>
                <w:szCs w:val="20"/>
                <w:color w:val="auto"/>
              </w:rPr>
            </w:pPr>
            <w:r>
              <w:rPr>
                <w:rFonts w:ascii="Arial" w:cs="Arial" w:eastAsia="Arial" w:hAnsi="Arial"/>
                <w:sz w:val="18"/>
                <w:szCs w:val="18"/>
                <w:color w:val="0000FF"/>
              </w:rPr>
              <w:t>D</w:t>
            </w:r>
          </w:p>
        </w:tc>
        <w:tc>
          <w:tcPr>
            <w:tcW w:w="660" w:type="dxa"/>
            <w:vAlign w:val="bottom"/>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6"/>
              </w:rPr>
              <w:t>314,280</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1,922.85</w:t>
            </w:r>
            <w:r>
              <w:rPr>
                <w:rFonts w:ascii="Arial" w:cs="Arial" w:eastAsia="Arial" w:hAnsi="Arial"/>
                <w:sz w:val="22"/>
                <w:szCs w:val="22"/>
                <w:color w:val="008000"/>
                <w:w w:val="84"/>
                <w:vertAlign w:val="superscript"/>
              </w:rPr>
              <w:t>(1)</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2"/>
              </w:rPr>
              <w:t>41.03</w:t>
            </w:r>
            <w:r>
              <w:rPr>
                <w:rFonts w:ascii="Arial" w:cs="Arial" w:eastAsia="Arial" w:hAnsi="Arial"/>
                <w:sz w:val="22"/>
                <w:szCs w:val="22"/>
                <w:color w:val="008000"/>
                <w:w w:val="82"/>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9-30-2012. (Interests in this account are denominated in units. Consequently, share amount shown is an estimate.) This statement does not include changes in beneficial ownership of shares held in such account occurring after 9-30-2012 reporting on Form 5.</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9-30-12. (Interests in this account are denominated in units. Consequently, share amount shown is an estimate.) This statement does not include changes in beneficial ownership of shares held in this account occurring after 9-30-12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12/21/2012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2019-12-17T01:49:54Z</dcterms:created>
  <dcterms:modified xsi:type="dcterms:W3CDTF">2019-12-17T01:49:54Z</dcterms:modified>
</cp:coreProperties>
</file>