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419735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DATE OF REPORT (DATE OF EARLIEST EVENT REPORTED): December 11,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436245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58" w:right="75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58" w:right="759" w:bottom="1440" w:gutter="0" w:footer="0" w:header="0"/>
          <w:type w:val="continuous"/>
        </w:sectPr>
      </w:pPr>
    </w:p>
    <w:p>
      <w:pPr>
        <w:spacing w:after="0" w:line="15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58" w:right="75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429260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58"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Registrant's news release dated December 11, 2006, regarding the Registrant's outlook for the fourth quarter of 2006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70"/>
        </w:trPr>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December 11, 2006 (furnished pursuant to Item 7.01)</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December 11,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96"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TI Updates Fourth-Quarter 2006 Business Outlook</w:t>
      </w:r>
    </w:p>
    <w:p>
      <w:pPr>
        <w:spacing w:after="0" w:line="200" w:lineRule="exact"/>
        <w:rPr>
          <w:sz w:val="20"/>
          <w:szCs w:val="20"/>
          <w:color w:val="auto"/>
        </w:rPr>
      </w:pPr>
    </w:p>
    <w:p>
      <w:pPr>
        <w:spacing w:after="0" w:line="353" w:lineRule="exact"/>
        <w:rPr>
          <w:sz w:val="20"/>
          <w:szCs w:val="20"/>
          <w:color w:val="auto"/>
        </w:rPr>
      </w:pPr>
    </w:p>
    <w:p>
      <w:pPr>
        <w:ind w:left="800" w:hanging="143"/>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$3.35 Billion and $3.50 Billion</w:t>
      </w:r>
    </w:p>
    <w:p>
      <w:pPr>
        <w:spacing w:after="0" w:line="23" w:lineRule="exact"/>
        <w:rPr>
          <w:rFonts w:ascii="Arial" w:cs="Arial" w:eastAsia="Arial" w:hAnsi="Arial"/>
          <w:sz w:val="18"/>
          <w:szCs w:val="18"/>
          <w:color w:val="auto"/>
        </w:rPr>
      </w:pPr>
    </w:p>
    <w:p>
      <w:pPr>
        <w:ind w:left="800" w:hanging="143"/>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$0.37 and $0.40</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CST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www.ti.com</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(Dec. 11, 2006) - In a scheduled update to its business outlook for the fourth quarter of 2006,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revised its expected ranges for revenue and earnings per share (EPS).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are:</w:t>
      </w:r>
    </w:p>
    <w:p>
      <w:pPr>
        <w:spacing w:after="0" w:line="279"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$3.35 billion and $3.50 billion, compared with the prior range of $3.46 billion to $3.75 billion;</w:t>
      </w:r>
    </w:p>
    <w:p>
      <w:pPr>
        <w:spacing w:after="0" w:line="23"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Semiconductor revenue between $3.28 billion and $3.42 billion, compared with the prior range of $3.39 billion to $3.66 billion; and</w:t>
      </w:r>
    </w:p>
    <w:p>
      <w:pPr>
        <w:spacing w:after="0" w:line="20" w:lineRule="exact"/>
        <w:rPr>
          <w:rFonts w:ascii="Arial" w:cs="Arial" w:eastAsia="Arial" w:hAnsi="Arial"/>
          <w:sz w:val="17"/>
          <w:szCs w:val="17"/>
          <w:color w:val="auto"/>
        </w:rPr>
      </w:pPr>
    </w:p>
    <w:p>
      <w:pPr>
        <w:ind w:left="1140" w:right="20" w:hanging="132"/>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Educational &amp; Productivity Solutions revenue between $70 million and $80 million, compared with the prior range of $70 million to $90 million.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EPS from continuing operations between $0.37 and $0.40, compared with the previous range of $0.40 to $0.46.</w:t>
      </w:r>
    </w:p>
    <w:p>
      <w:pPr>
        <w:spacing w:after="0" w:line="27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The company will hold a conference call at 4 p.m. CST today to discuss this update. This conference call will be available live at </w:t>
      </w:r>
      <w:r>
        <w:rPr>
          <w:rFonts w:ascii="Arial" w:cs="Arial" w:eastAsia="Arial" w:hAnsi="Arial"/>
          <w:sz w:val="18"/>
          <w:szCs w:val="18"/>
          <w:u w:val="single" w:color="auto"/>
          <w:color w:val="auto"/>
        </w:rPr>
        <w:t>www.ti.com</w:t>
      </w:r>
      <w:r>
        <w:rPr>
          <w:rFonts w:ascii="Arial" w:cs="Arial" w:eastAsia="Arial" w:hAnsi="Arial"/>
          <w:sz w:val="18"/>
          <w:szCs w:val="18"/>
          <w:color w:val="auto"/>
        </w:rPr>
        <w:t xml:space="preserve">. TI’s original fourth-quarter outlook was published in the company’s third-quarter 2006 earnings release on October 23, available at </w:t>
      </w:r>
      <w:r>
        <w:rPr>
          <w:rFonts w:ascii="Arial" w:cs="Arial" w:eastAsia="Arial" w:hAnsi="Arial"/>
          <w:sz w:val="18"/>
          <w:szCs w:val="18"/>
          <w:u w:val="single" w:color="auto"/>
          <w:color w:val="auto"/>
        </w:rPr>
        <w:t>www.ti.com</w:t>
      </w:r>
      <w:r>
        <w:rPr>
          <w:rFonts w:ascii="Arial" w:cs="Arial" w:eastAsia="Arial" w:hAnsi="Arial"/>
          <w:sz w:val="18"/>
          <w:szCs w:val="18"/>
          <w:color w:val="auto"/>
        </w:rPr>
        <w:t>. TI’s fourth quarter ends on December 31.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TI’s ability to maintain or improve profit margins, including its ability to utilize its manufacturing facilities at sufficient levels to cover its fixed operating costs, in an </w:t>
      </w:r>
      <w:r>
        <w:rPr>
          <w:rFonts w:ascii="Arial" w:cs="Arial" w:eastAsia="Arial" w:hAnsi="Arial"/>
          <w:sz w:val="17"/>
          <w:szCs w:val="17"/>
          <w:color w:val="auto"/>
        </w:rPr>
        <w:t>intensely competitive and cyclical industry;</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sectPr>
      <w:pgSz w:w="11900" w:h="16838" w:orient="portrait"/>
      <w:cols w:equalWidth="0" w:num="1">
        <w:col w:w="11420"/>
      </w:cols>
      <w:pgMar w:left="240" w:top="125" w:right="239" w:bottom="19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2019-12-13T07:49:15Z</dcterms:created>
  <dcterms:modified xsi:type="dcterms:W3CDTF">2019-12-13T07:49:15Z</dcterms:modified>
</cp:coreProperties>
</file>