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ind w:left="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8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-243840</wp:posOffset>
            </wp:positionV>
            <wp:extent cx="135255" cy="13525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5255" cy="135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400" w:type="dxa"/>
            <w:vAlign w:val="bottom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5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400" w:type="dxa"/>
            <w:vAlign w:val="bottom"/>
            <w:vMerge w:val="restart"/>
          </w:tcPr>
          <w:p>
            <w:pPr>
              <w:jc w:val="center"/>
              <w:ind w:right="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4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4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5325745</wp:posOffset>
            </wp:positionH>
            <wp:positionV relativeFrom="paragraph">
              <wp:posOffset>-646430</wp:posOffset>
            </wp:positionV>
            <wp:extent cx="59055" cy="65976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4048125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-1569720</wp:posOffset>
            </wp:positionH>
            <wp:positionV relativeFrom="paragraph">
              <wp:posOffset>27305</wp:posOffset>
            </wp:positionV>
            <wp:extent cx="6989445" cy="4696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696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200" w:space="260"/>
            <w:col w:w="862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2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Roberts Mark T.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12500 TI BOULEVARD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TEXAS INSTRUMENTS INC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TXN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08/01/2022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tbl>
      <w:tblPr>
        <w:tblLayout w:type="fixed"/>
        <w:tblInd w:w="205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2"/>
        </w:trPr>
        <w:tc>
          <w:tcPr>
            <w:tcW w:w="2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X</w:t>
            </w:r>
          </w:p>
        </w:tc>
        <w:tc>
          <w:tcPr>
            <w:tcW w:w="13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1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22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6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1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40" w:type="dxa"/>
            <w:vAlign w:val="bottom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4" w:lineRule="exact"/>
        <w:rPr>
          <w:sz w:val="24"/>
          <w:szCs w:val="24"/>
          <w:color w:val="auto"/>
        </w:rPr>
      </w:pPr>
    </w:p>
    <w:p>
      <w:pPr>
        <w:ind w:left="9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Sr. Vice President</w:t>
      </w:r>
    </w:p>
    <w:p>
      <w:pPr>
        <w:spacing w:after="0" w:line="32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300" w:space="515"/>
            <w:col w:w="3345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160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DALLAS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75243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tabs>
          <w:tab w:leader="none" w:pos="380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4. If Amendment, Date of Original Filed (Month/Day/Year)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6. Individual or Joint/Group Filing (Check Applicable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38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4020"/>
        <w:spacing w:after="0"/>
        <w:tabs>
          <w:tab w:leader="none" w:pos="432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X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94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3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160"/>
            <w:col w:w="716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9"/>
              </w:rPr>
              <w:t>3.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202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5)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4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80" w:type="dxa"/>
            <w:vAlign w:val="bottom"/>
            <w:gridSpan w:val="2"/>
          </w:tcPr>
          <w:p>
            <w:pPr>
              <w:ind w:left="2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74"/>
              </w:rPr>
              <w:t>8)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4"/>
              </w:rPr>
              <w:t>Owned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Indirect (I)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top w:val="single" w:sz="8" w:color="2C2C2C"/>
            </w:tcBorders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 w:line="8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8"/>
                <w:szCs w:val="8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60" w:type="dxa"/>
            <w:vAlign w:val="bottom"/>
            <w:vMerge w:val="continue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08/01/2022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2,048</w:t>
            </w: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177.5035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28,475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6. Date Exercisable and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80" w:type="dxa"/>
            <w:vAlign w:val="bottom"/>
            <w:gridSpan w:val="3"/>
          </w:tcPr>
          <w:p>
            <w:pPr>
              <w:ind w:left="1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1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00" w:type="dxa"/>
            <w:vAlign w:val="bottom"/>
            <w:gridSpan w:val="2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146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  Date</w:t>
            </w:r>
          </w:p>
        </w:tc>
        <w:tc>
          <w:tcPr>
            <w:tcW w:w="46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16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price in Table 1 is a weighted average sale price. The sales were at prices ranging from $177.42 to $177.575. The Issuer undertakes to provide upon request a detailed breakout of the sale prices and the number of shares sold at each price.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Erin Hilton, Attorney in</w:t>
            </w:r>
          </w:p>
        </w:tc>
        <w:tc>
          <w:tcPr>
            <w:tcW w:w="920" w:type="dxa"/>
            <w:vAlign w:val="bottom"/>
            <w:gridSpan w:val="2"/>
            <w:vMerge w:val="restart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08/03/2022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Fact</w:t>
            </w:r>
          </w:p>
        </w:tc>
        <w:tc>
          <w:tcPr>
            <w:tcW w:w="200" w:type="dxa"/>
            <w:vAlign w:val="bottom"/>
            <w:vMerge w:val="restart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1880" w:type="dxa"/>
            <w:vAlign w:val="bottom"/>
            <w:tcBorders>
              <w:top w:val="single" w:sz="8" w:color="auto"/>
            </w:tcBorders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30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8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2" Type="http://schemas.openxmlformats.org/officeDocument/2006/relationships/hyperlink" Target="http://www.sec.gov/cgi-bin/browse-edgar?action=getcompany&amp;CIK=0001859255" TargetMode="External"/><Relationship Id="rId13" Type="http://schemas.openxmlformats.org/officeDocument/2006/relationships/hyperlink" Target="http://www.sec.gov/cgi-bin/browse-edgar?action=getcompany&amp;CIK=0000097476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2022-08-03T16:33:35Z</dcterms:created>
  <dcterms:modified xsi:type="dcterms:W3CDTF">2022-08-03T16:33:35Z</dcterms:modified>
</cp:coreProperties>
</file>