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898"/>
        <w:spacing w:after="0"/>
        <w:rPr>
          <w:sz w:val="20"/>
          <w:szCs w:val="20"/>
          <w:color w:val="auto"/>
        </w:rPr>
      </w:pPr>
      <w:r>
        <w:rPr>
          <w:rFonts w:ascii="Courier New" w:cs="Courier New" w:eastAsia="Courier New" w:hAnsi="Courier New"/>
          <w:sz w:val="15"/>
          <w:szCs w:val="15"/>
          <w:color w:val="auto"/>
        </w:rPr>
        <w:t>================================================================================</w:t>
      </w:r>
    </w:p>
    <w:p>
      <w:pPr>
        <w:spacing w:after="0" w:line="11" w:lineRule="exact"/>
        <w:rPr>
          <w:sz w:val="24"/>
          <w:szCs w:val="24"/>
          <w:color w:val="auto"/>
        </w:rPr>
      </w:pPr>
    </w:p>
    <w:p>
      <w:pPr>
        <w:jc w:val="center"/>
        <w:ind w:right="3898"/>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2" w:lineRule="exact"/>
        <w:rPr>
          <w:sz w:val="24"/>
          <w:szCs w:val="24"/>
          <w:color w:val="auto"/>
        </w:rPr>
      </w:pPr>
    </w:p>
    <w:p>
      <w:pPr>
        <w:jc w:val="center"/>
        <w:ind w:right="3898"/>
        <w:spacing w:after="0"/>
        <w:rPr>
          <w:sz w:val="20"/>
          <w:szCs w:val="20"/>
          <w:color w:val="auto"/>
        </w:rPr>
      </w:pPr>
      <w:r>
        <w:rPr>
          <w:rFonts w:ascii="Courier New" w:cs="Courier New" w:eastAsia="Courier New" w:hAnsi="Courier New"/>
          <w:sz w:val="16"/>
          <w:szCs w:val="16"/>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ind w:left="2762"/>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3898"/>
        <w:spacing w:after="0"/>
        <w:rPr>
          <w:sz w:val="20"/>
          <w:szCs w:val="20"/>
          <w:color w:val="auto"/>
        </w:rPr>
      </w:pPr>
      <w:r>
        <w:rPr>
          <w:rFonts w:ascii="Courier New" w:cs="Courier New" w:eastAsia="Courier New" w:hAnsi="Courier New"/>
          <w:sz w:val="16"/>
          <w:szCs w:val="16"/>
          <w:color w:val="auto"/>
        </w:rPr>
        <w:t>SCHEDULE 13D</w:t>
      </w:r>
    </w:p>
    <w:p>
      <w:pPr>
        <w:spacing w:after="0" w:line="2" w:lineRule="exact"/>
        <w:rPr>
          <w:sz w:val="24"/>
          <w:szCs w:val="24"/>
          <w:color w:val="auto"/>
        </w:rPr>
      </w:pPr>
    </w:p>
    <w:p>
      <w:pPr>
        <w:jc w:val="center"/>
        <w:ind w:right="3898"/>
        <w:spacing w:after="0"/>
        <w:rPr>
          <w:sz w:val="20"/>
          <w:szCs w:val="20"/>
          <w:color w:val="auto"/>
        </w:rPr>
      </w:pPr>
      <w:r>
        <w:rPr>
          <w:rFonts w:ascii="Courier New" w:cs="Courier New" w:eastAsia="Courier New" w:hAnsi="Courier New"/>
          <w:sz w:val="16"/>
          <w:szCs w:val="16"/>
          <w:color w:val="auto"/>
        </w:rPr>
        <w:t>(RULE 13D - 101)</w:t>
      </w:r>
    </w:p>
    <w:p>
      <w:pPr>
        <w:spacing w:after="0" w:line="186" w:lineRule="exact"/>
        <w:rPr>
          <w:sz w:val="24"/>
          <w:szCs w:val="24"/>
          <w:color w:val="auto"/>
        </w:rPr>
      </w:pPr>
    </w:p>
    <w:p>
      <w:pPr>
        <w:jc w:val="center"/>
        <w:ind w:right="3798"/>
        <w:spacing w:after="0"/>
        <w:rPr>
          <w:sz w:val="20"/>
          <w:szCs w:val="20"/>
          <w:color w:val="auto"/>
        </w:rPr>
      </w:pPr>
      <w:r>
        <w:rPr>
          <w:rFonts w:ascii="Courier New" w:cs="Courier New" w:eastAsia="Courier New" w:hAnsi="Courier New"/>
          <w:sz w:val="16"/>
          <w:szCs w:val="16"/>
          <w:color w:val="auto"/>
        </w:rPr>
        <w:t>INFORMATION TO BE INCLUDED IN STATEMENTS FILED PURSUANT</w:t>
      </w:r>
    </w:p>
    <w:p>
      <w:pPr>
        <w:spacing w:after="0" w:line="2" w:lineRule="exact"/>
        <w:rPr>
          <w:sz w:val="24"/>
          <w:szCs w:val="24"/>
          <w:color w:val="auto"/>
        </w:rPr>
      </w:pPr>
    </w:p>
    <w:p>
      <w:pPr>
        <w:jc w:val="center"/>
        <w:ind w:right="3798"/>
        <w:spacing w:after="0"/>
        <w:rPr>
          <w:sz w:val="20"/>
          <w:szCs w:val="20"/>
          <w:color w:val="auto"/>
        </w:rPr>
      </w:pPr>
      <w:r>
        <w:rPr>
          <w:rFonts w:ascii="Courier New" w:cs="Courier New" w:eastAsia="Courier New" w:hAnsi="Courier New"/>
          <w:sz w:val="16"/>
          <w:szCs w:val="16"/>
          <w:color w:val="auto"/>
        </w:rPr>
        <w:t>TO RULE 13D - 1(A) AND AMENDMENTS THERETO FILED PURSUANT TO RULE 13D - 2(A)</w:t>
      </w:r>
    </w:p>
    <w:p>
      <w:pPr>
        <w:spacing w:after="0" w:line="186" w:lineRule="exact"/>
        <w:rPr>
          <w:sz w:val="24"/>
          <w:szCs w:val="24"/>
          <w:color w:val="auto"/>
        </w:rPr>
      </w:pPr>
    </w:p>
    <w:p>
      <w:pPr>
        <w:ind w:left="3042"/>
        <w:spacing w:after="0"/>
        <w:rPr>
          <w:sz w:val="20"/>
          <w:szCs w:val="20"/>
          <w:color w:val="auto"/>
        </w:rPr>
      </w:pPr>
      <w:r>
        <w:rPr>
          <w:rFonts w:ascii="Courier New" w:cs="Courier New" w:eastAsia="Courier New" w:hAnsi="Courier New"/>
          <w:sz w:val="16"/>
          <w:szCs w:val="16"/>
          <w:color w:val="auto"/>
        </w:rPr>
        <w:t>(AMENDMENT NO. 1)</w:t>
      </w:r>
    </w:p>
    <w:p>
      <w:pPr>
        <w:spacing w:after="0" w:line="369" w:lineRule="exact"/>
        <w:rPr>
          <w:sz w:val="24"/>
          <w:szCs w:val="24"/>
          <w:color w:val="auto"/>
        </w:rPr>
      </w:pPr>
    </w:p>
    <w:p>
      <w:pPr>
        <w:ind w:left="2662"/>
        <w:spacing w:after="0"/>
        <w:rPr>
          <w:sz w:val="20"/>
          <w:szCs w:val="20"/>
          <w:color w:val="auto"/>
        </w:rPr>
      </w:pPr>
      <w:r>
        <w:rPr>
          <w:rFonts w:ascii="Courier New" w:cs="Courier New" w:eastAsia="Courier New" w:hAnsi="Courier New"/>
          <w:sz w:val="16"/>
          <w:szCs w:val="16"/>
          <w:color w:val="auto"/>
        </w:rPr>
        <w:t>EFFICIENT NETWORKS, INC.</w:t>
      </w:r>
    </w:p>
    <w:p>
      <w:pPr>
        <w:spacing w:after="0" w:line="2" w:lineRule="exact"/>
        <w:rPr>
          <w:sz w:val="24"/>
          <w:szCs w:val="24"/>
          <w:color w:val="auto"/>
        </w:rPr>
      </w:pPr>
    </w:p>
    <w:p>
      <w:pPr>
        <w:ind w:left="182" w:hanging="182"/>
        <w:spacing w:after="0"/>
        <w:tabs>
          <w:tab w:leader="none" w:pos="18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30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w:t>
      </w:r>
    </w:p>
    <w:p>
      <w:pPr>
        <w:spacing w:after="0" w:line="186" w:lineRule="exact"/>
        <w:rPr>
          <w:sz w:val="24"/>
          <w:szCs w:val="24"/>
          <w:color w:val="auto"/>
        </w:rPr>
      </w:pPr>
    </w:p>
    <w:p>
      <w:pPr>
        <w:ind w:left="2382"/>
        <w:spacing w:after="0"/>
        <w:rPr>
          <w:sz w:val="20"/>
          <w:szCs w:val="20"/>
          <w:color w:val="auto"/>
        </w:rPr>
      </w:pPr>
      <w:r>
        <w:rPr>
          <w:rFonts w:ascii="Courier New" w:cs="Courier New" w:eastAsia="Courier New" w:hAnsi="Courier New"/>
          <w:sz w:val="16"/>
          <w:szCs w:val="16"/>
          <w:color w:val="auto"/>
        </w:rPr>
        <w:t>COMMON STOCK, $0.001 PAR VALUE</w:t>
      </w:r>
    </w:p>
    <w:p>
      <w:pPr>
        <w:spacing w:after="0" w:line="2" w:lineRule="exact"/>
        <w:rPr>
          <w:sz w:val="24"/>
          <w:szCs w:val="24"/>
          <w:color w:val="auto"/>
        </w:rPr>
      </w:pPr>
    </w:p>
    <w:p>
      <w:pPr>
        <w:ind w:left="182" w:hanging="182"/>
        <w:spacing w:after="0"/>
        <w:tabs>
          <w:tab w:leader="none" w:pos="18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3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w:t>
      </w:r>
    </w:p>
    <w:p>
      <w:pPr>
        <w:spacing w:after="0" w:line="186" w:lineRule="exact"/>
        <w:rPr>
          <w:sz w:val="24"/>
          <w:szCs w:val="24"/>
          <w:color w:val="auto"/>
        </w:rPr>
      </w:pPr>
    </w:p>
    <w:p>
      <w:pPr>
        <w:ind w:left="3342"/>
        <w:spacing w:after="0"/>
        <w:rPr>
          <w:sz w:val="20"/>
          <w:szCs w:val="20"/>
          <w:color w:val="auto"/>
        </w:rPr>
      </w:pPr>
      <w:r>
        <w:rPr>
          <w:rFonts w:ascii="Courier New" w:cs="Courier New" w:eastAsia="Courier New" w:hAnsi="Courier New"/>
          <w:sz w:val="16"/>
          <w:szCs w:val="16"/>
          <w:color w:val="auto"/>
        </w:rPr>
        <w:t>282056 10 0</w:t>
      </w:r>
    </w:p>
    <w:p>
      <w:pPr>
        <w:spacing w:after="0" w:line="2" w:lineRule="exact"/>
        <w:rPr>
          <w:sz w:val="24"/>
          <w:szCs w:val="24"/>
          <w:color w:val="auto"/>
        </w:rPr>
      </w:pPr>
    </w:p>
    <w:p>
      <w:pPr>
        <w:ind w:left="182" w:hanging="182"/>
        <w:spacing w:after="0"/>
        <w:tabs>
          <w:tab w:leader="none" w:pos="18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31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w:t>
      </w:r>
    </w:p>
    <w:p>
      <w:pPr>
        <w:spacing w:after="0" w:line="186" w:lineRule="exact"/>
        <w:rPr>
          <w:sz w:val="24"/>
          <w:szCs w:val="24"/>
          <w:color w:val="auto"/>
        </w:rPr>
      </w:pPr>
    </w:p>
    <w:p>
      <w:pPr>
        <w:ind w:left="2382"/>
        <w:spacing w:after="0"/>
        <w:rPr>
          <w:sz w:val="20"/>
          <w:szCs w:val="20"/>
          <w:color w:val="auto"/>
        </w:rPr>
      </w:pPr>
      <w:r>
        <w:rPr>
          <w:rFonts w:ascii="Courier New" w:cs="Courier New" w:eastAsia="Courier New" w:hAnsi="Courier New"/>
          <w:sz w:val="16"/>
          <w:szCs w:val="16"/>
          <w:color w:val="auto"/>
        </w:rPr>
        <w:t>TEXAS INSTRUMENTS INCORPORATED</w:t>
      </w:r>
    </w:p>
    <w:p>
      <w:pPr>
        <w:spacing w:after="0" w:line="2" w:lineRule="exact"/>
        <w:rPr>
          <w:sz w:val="24"/>
          <w:szCs w:val="24"/>
          <w:color w:val="auto"/>
        </w:rPr>
      </w:pPr>
    </w:p>
    <w:p>
      <w:pPr>
        <w:ind w:left="2962"/>
        <w:spacing w:after="0"/>
        <w:rPr>
          <w:sz w:val="20"/>
          <w:szCs w:val="20"/>
          <w:color w:val="auto"/>
        </w:rPr>
      </w:pPr>
      <w:r>
        <w:rPr>
          <w:rFonts w:ascii="Courier New" w:cs="Courier New" w:eastAsia="Courier New" w:hAnsi="Courier New"/>
          <w:sz w:val="16"/>
          <w:szCs w:val="16"/>
          <w:color w:val="auto"/>
        </w:rPr>
        <w:t>12500 TI BOULEVARD</w:t>
      </w:r>
    </w:p>
    <w:p>
      <w:pPr>
        <w:spacing w:after="0" w:line="2" w:lineRule="exact"/>
        <w:rPr>
          <w:sz w:val="24"/>
          <w:szCs w:val="24"/>
          <w:color w:val="auto"/>
        </w:rPr>
      </w:pPr>
    </w:p>
    <w:p>
      <w:pPr>
        <w:ind w:left="3142"/>
        <w:spacing w:after="0"/>
        <w:rPr>
          <w:sz w:val="20"/>
          <w:szCs w:val="20"/>
          <w:color w:val="auto"/>
        </w:rPr>
      </w:pPr>
      <w:r>
        <w:rPr>
          <w:rFonts w:ascii="Courier New" w:cs="Courier New" w:eastAsia="Courier New" w:hAnsi="Courier New"/>
          <w:sz w:val="16"/>
          <w:szCs w:val="16"/>
          <w:color w:val="auto"/>
        </w:rPr>
        <w:t>P.O. BOX 660199</w:t>
      </w:r>
    </w:p>
    <w:p>
      <w:pPr>
        <w:spacing w:after="0" w:line="2" w:lineRule="exact"/>
        <w:rPr>
          <w:sz w:val="24"/>
          <w:szCs w:val="24"/>
          <w:color w:val="auto"/>
        </w:rPr>
      </w:pPr>
    </w:p>
    <w:p>
      <w:pPr>
        <w:ind w:left="2862"/>
        <w:spacing w:after="0"/>
        <w:rPr>
          <w:sz w:val="20"/>
          <w:szCs w:val="20"/>
          <w:color w:val="auto"/>
        </w:rPr>
      </w:pPr>
      <w:r>
        <w:rPr>
          <w:rFonts w:ascii="Courier New" w:cs="Courier New" w:eastAsia="Courier New" w:hAnsi="Courier New"/>
          <w:sz w:val="16"/>
          <w:szCs w:val="16"/>
          <w:color w:val="auto"/>
        </w:rPr>
        <w:t>DALLAS, TX 75266-0199</w:t>
      </w:r>
    </w:p>
    <w:p>
      <w:pPr>
        <w:spacing w:after="0" w:line="2" w:lineRule="exact"/>
        <w:rPr>
          <w:sz w:val="24"/>
          <w:szCs w:val="24"/>
          <w:color w:val="auto"/>
        </w:rPr>
      </w:pPr>
    </w:p>
    <w:p>
      <w:pPr>
        <w:ind w:left="2582"/>
        <w:spacing w:after="0"/>
        <w:rPr>
          <w:sz w:val="20"/>
          <w:szCs w:val="20"/>
          <w:color w:val="auto"/>
        </w:rPr>
      </w:pPr>
      <w:r>
        <w:rPr>
          <w:rFonts w:ascii="Courier New" w:cs="Courier New" w:eastAsia="Courier New" w:hAnsi="Courier New"/>
          <w:sz w:val="16"/>
          <w:szCs w:val="16"/>
          <w:color w:val="auto"/>
        </w:rPr>
        <w:t>ATTENTION: JOSEPH F. HUBACH</w:t>
      </w:r>
    </w:p>
    <w:p>
      <w:pPr>
        <w:spacing w:after="0" w:line="2" w:lineRule="exact"/>
        <w:rPr>
          <w:sz w:val="24"/>
          <w:szCs w:val="24"/>
          <w:color w:val="auto"/>
        </w:rPr>
      </w:pPr>
    </w:p>
    <w:p>
      <w:pPr>
        <w:ind w:left="3722" w:hanging="575"/>
        <w:spacing w:after="0"/>
        <w:tabs>
          <w:tab w:leader="none" w:pos="3722"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995-3773</w:t>
      </w:r>
    </w:p>
    <w:p>
      <w:pPr>
        <w:spacing w:after="0" w:line="2" w:lineRule="exact"/>
        <w:rPr>
          <w:rFonts w:ascii="Courier New" w:cs="Courier New" w:eastAsia="Courier New" w:hAnsi="Courier New"/>
          <w:sz w:val="16"/>
          <w:szCs w:val="16"/>
          <w:color w:val="auto"/>
        </w:rPr>
      </w:pPr>
    </w:p>
    <w:p>
      <w:pPr>
        <w:ind w:left="182" w:hanging="182"/>
        <w:spacing w:after="0"/>
        <w:tabs>
          <w:tab w:leader="none" w:pos="18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172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(Name, address and telephone number of person</w:t>
      </w:r>
    </w:p>
    <w:p>
      <w:pPr>
        <w:spacing w:after="0" w:line="2" w:lineRule="exact"/>
        <w:rPr>
          <w:sz w:val="24"/>
          <w:szCs w:val="24"/>
          <w:color w:val="auto"/>
        </w:rPr>
      </w:pPr>
    </w:p>
    <w:p>
      <w:pPr>
        <w:jc w:val="center"/>
        <w:ind w:right="3798"/>
        <w:spacing w:after="0"/>
        <w:rPr>
          <w:sz w:val="20"/>
          <w:szCs w:val="20"/>
          <w:color w:val="auto"/>
        </w:rPr>
      </w:pPr>
      <w:r>
        <w:rPr>
          <w:rFonts w:ascii="Courier New" w:cs="Courier New" w:eastAsia="Courier New" w:hAnsi="Courier New"/>
          <w:sz w:val="16"/>
          <w:szCs w:val="16"/>
          <w:color w:val="auto"/>
        </w:rPr>
        <w:t>authorized to receive notices and communications)</w:t>
      </w:r>
    </w:p>
    <w:p>
      <w:pPr>
        <w:spacing w:after="0" w:line="186" w:lineRule="exact"/>
        <w:rPr>
          <w:sz w:val="24"/>
          <w:szCs w:val="24"/>
          <w:color w:val="auto"/>
        </w:rPr>
      </w:pPr>
    </w:p>
    <w:p>
      <w:pPr>
        <w:ind w:left="3242"/>
        <w:spacing w:after="0"/>
        <w:rPr>
          <w:sz w:val="20"/>
          <w:szCs w:val="20"/>
          <w:color w:val="auto"/>
        </w:rPr>
      </w:pPr>
      <w:r>
        <w:rPr>
          <w:rFonts w:ascii="Courier New" w:cs="Courier New" w:eastAsia="Courier New" w:hAnsi="Courier New"/>
          <w:sz w:val="16"/>
          <w:szCs w:val="16"/>
          <w:color w:val="auto"/>
        </w:rPr>
        <w:t>JUNE 20, 2000</w:t>
      </w:r>
    </w:p>
    <w:p>
      <w:pPr>
        <w:spacing w:after="0" w:line="2" w:lineRule="exact"/>
        <w:rPr>
          <w:sz w:val="24"/>
          <w:szCs w:val="24"/>
          <w:color w:val="auto"/>
        </w:rPr>
      </w:pPr>
    </w:p>
    <w:p>
      <w:pPr>
        <w:ind w:left="182" w:hanging="182"/>
        <w:spacing w:after="0"/>
        <w:tabs>
          <w:tab w:leader="none" w:pos="18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12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(Date of event which requires filing of this Statement)</w:t>
      </w:r>
    </w:p>
    <w:p>
      <w:pPr>
        <w:spacing w:after="0" w:line="372" w:lineRule="exact"/>
        <w:rPr>
          <w:sz w:val="24"/>
          <w:szCs w:val="24"/>
          <w:color w:val="auto"/>
        </w:rPr>
      </w:pPr>
    </w:p>
    <w:p>
      <w:pPr>
        <w:ind w:left="2" w:right="3980"/>
        <w:spacing w:after="0" w:line="265" w:lineRule="auto"/>
        <w:rPr>
          <w:sz w:val="20"/>
          <w:szCs w:val="20"/>
          <w:color w:val="auto"/>
        </w:rPr>
      </w:pPr>
      <w:r>
        <w:rPr>
          <w:rFonts w:ascii="Courier New" w:cs="Courier New" w:eastAsia="Courier New" w:hAnsi="Courier New"/>
          <w:sz w:val="15"/>
          <w:szCs w:val="15"/>
          <w:color w:val="auto"/>
        </w:rPr>
        <w:t>If the filing person has previously filed a statement on Schedule 13G to report the acquisition which is the subject of this Schedule 13D, and is filing this schedule because of Rule 13d-1(e),(f) or (g), check the following box .</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ind w:left="2382"/>
        <w:spacing w:after="0"/>
        <w:rPr>
          <w:sz w:val="20"/>
          <w:szCs w:val="20"/>
          <w:color w:val="auto"/>
        </w:rPr>
      </w:pPr>
      <w:r>
        <w:rPr>
          <w:rFonts w:ascii="Courier New" w:cs="Courier New" w:eastAsia="Courier New" w:hAnsi="Courier New"/>
          <w:sz w:val="16"/>
          <w:szCs w:val="16"/>
          <w:color w:val="auto"/>
        </w:rPr>
        <w:t>(Continued on following pages)</w:t>
      </w:r>
    </w:p>
    <w:p>
      <w:pPr>
        <w:spacing w:after="0" w:line="186" w:lineRule="exact"/>
        <w:rPr>
          <w:sz w:val="24"/>
          <w:szCs w:val="24"/>
          <w:color w:val="auto"/>
        </w:rPr>
      </w:pPr>
    </w:p>
    <w:p>
      <w:pPr>
        <w:ind w:left="3242"/>
        <w:spacing w:after="0"/>
        <w:rPr>
          <w:sz w:val="20"/>
          <w:szCs w:val="20"/>
          <w:color w:val="auto"/>
        </w:rPr>
      </w:pPr>
      <w:r>
        <w:rPr>
          <w:rFonts w:ascii="Courier New" w:cs="Courier New" w:eastAsia="Courier New" w:hAnsi="Courier New"/>
          <w:sz w:val="16"/>
          <w:szCs w:val="16"/>
          <w:color w:val="auto"/>
        </w:rPr>
        <w:t>(Page 1 of 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tbl>
      <w:tblPr>
        <w:tblLayout w:type="fixed"/>
        <w:tblInd w:w="182" w:type="dxa"/>
        <w:tblCellMar>
          <w:top w:w="0" w:type="dxa"/>
          <w:left w:w="0" w:type="dxa"/>
          <w:bottom w:w="0" w:type="dxa"/>
          <w:right w:w="0" w:type="dxa"/>
        </w:tblCellMar>
      </w:tblPr>
      <w:tr>
        <w:trPr>
          <w:trHeight w:val="181"/>
        </w:trPr>
        <w:tc>
          <w:tcPr>
            <w:tcW w:w="4400" w:type="dxa"/>
            <w:vAlign w:val="bottom"/>
          </w:tcPr>
          <w:p>
            <w:pPr>
              <w:jc w:val="right"/>
              <w:ind w:right="781"/>
              <w:spacing w:after="0"/>
              <w:rPr>
                <w:sz w:val="20"/>
                <w:szCs w:val="20"/>
                <w:color w:val="auto"/>
              </w:rPr>
            </w:pPr>
            <w:r>
              <w:rPr>
                <w:rFonts w:ascii="Courier New" w:cs="Courier New" w:eastAsia="Courier New" w:hAnsi="Courier New"/>
                <w:sz w:val="16"/>
                <w:szCs w:val="16"/>
                <w:color w:val="auto"/>
                <w:w w:val="99"/>
              </w:rPr>
              <w:t>-------------------------------------</w:t>
            </w:r>
          </w:p>
        </w:tc>
        <w:tc>
          <w:tcPr>
            <w:tcW w:w="2040" w:type="dxa"/>
            <w:vAlign w:val="bottom"/>
          </w:tcPr>
          <w:p>
            <w:pPr>
              <w:spacing w:after="0"/>
              <w:rPr>
                <w:sz w:val="15"/>
                <w:szCs w:val="15"/>
                <w:color w:val="auto"/>
              </w:rPr>
            </w:pPr>
          </w:p>
        </w:tc>
        <w:tc>
          <w:tcPr>
            <w:tcW w:w="4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4400" w:type="dxa"/>
            <w:vAlign w:val="bottom"/>
          </w:tcPr>
          <w:p>
            <w:pPr>
              <w:jc w:val="right"/>
              <w:ind w:right="1641"/>
              <w:spacing w:after="0"/>
              <w:rPr>
                <w:sz w:val="20"/>
                <w:szCs w:val="20"/>
                <w:color w:val="auto"/>
              </w:rPr>
            </w:pPr>
            <w:r>
              <w:rPr>
                <w:rFonts w:ascii="Courier New" w:cs="Courier New" w:eastAsia="Courier New" w:hAnsi="Courier New"/>
                <w:sz w:val="16"/>
                <w:szCs w:val="16"/>
                <w:color w:val="auto"/>
              </w:rPr>
              <w:t>CUSIP No. 282056 10 0</w:t>
            </w:r>
          </w:p>
        </w:tc>
        <w:tc>
          <w:tcPr>
            <w:tcW w:w="2040" w:type="dxa"/>
            <w:vAlign w:val="bottom"/>
          </w:tcPr>
          <w:p>
            <w:pPr>
              <w:ind w:left="860"/>
              <w:spacing w:after="0"/>
              <w:rPr>
                <w:sz w:val="20"/>
                <w:szCs w:val="20"/>
                <w:color w:val="auto"/>
              </w:rPr>
            </w:pPr>
            <w:r>
              <w:rPr>
                <w:rFonts w:ascii="Courier New" w:cs="Courier New" w:eastAsia="Courier New" w:hAnsi="Courier New"/>
                <w:sz w:val="16"/>
                <w:szCs w:val="16"/>
                <w:color w:val="auto"/>
              </w:rPr>
              <w:t>13D</w:t>
            </w:r>
          </w:p>
        </w:tc>
        <w:tc>
          <w:tcPr>
            <w:tcW w:w="4340" w:type="dxa"/>
            <w:vAlign w:val="bottom"/>
          </w:tcPr>
          <w:p>
            <w:pPr>
              <w:jc w:val="right"/>
              <w:ind w:right="1161"/>
              <w:spacing w:after="0"/>
              <w:rPr>
                <w:sz w:val="20"/>
                <w:szCs w:val="20"/>
                <w:color w:val="auto"/>
              </w:rPr>
            </w:pPr>
            <w:r>
              <w:rPr>
                <w:rFonts w:ascii="Courier New" w:cs="Courier New" w:eastAsia="Courier New" w:hAnsi="Courier New"/>
                <w:sz w:val="16"/>
                <w:szCs w:val="16"/>
                <w:color w:val="auto"/>
              </w:rPr>
              <w:t>Page 2 of 10</w:t>
            </w:r>
          </w:p>
        </w:tc>
      </w:tr>
      <w:tr>
        <w:trPr>
          <w:trHeight w:val="183"/>
        </w:trPr>
        <w:tc>
          <w:tcPr>
            <w:tcW w:w="4400" w:type="dxa"/>
            <w:vAlign w:val="bottom"/>
          </w:tcPr>
          <w:p>
            <w:pPr>
              <w:jc w:val="right"/>
              <w:ind w:right="781"/>
              <w:spacing w:after="0"/>
              <w:rPr>
                <w:sz w:val="20"/>
                <w:szCs w:val="20"/>
                <w:color w:val="auto"/>
              </w:rPr>
            </w:pPr>
            <w:r>
              <w:rPr>
                <w:rFonts w:ascii="Courier New" w:cs="Courier New" w:eastAsia="Courier New" w:hAnsi="Courier New"/>
                <w:sz w:val="16"/>
                <w:szCs w:val="16"/>
                <w:color w:val="auto"/>
                <w:w w:val="99"/>
              </w:rPr>
              <w:t>-------------------------------------</w:t>
            </w:r>
          </w:p>
        </w:tc>
        <w:tc>
          <w:tcPr>
            <w:tcW w:w="2040" w:type="dxa"/>
            <w:vAlign w:val="bottom"/>
          </w:tcPr>
          <w:p>
            <w:pPr>
              <w:spacing w:after="0"/>
              <w:rPr>
                <w:sz w:val="15"/>
                <w:szCs w:val="15"/>
                <w:color w:val="auto"/>
              </w:rPr>
            </w:pPr>
          </w:p>
        </w:tc>
        <w:tc>
          <w:tcPr>
            <w:tcW w:w="4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88" w:lineRule="exact"/>
        <w:rPr>
          <w:sz w:val="24"/>
          <w:szCs w:val="24"/>
          <w:color w:val="auto"/>
        </w:rPr>
      </w:pPr>
    </w:p>
    <w:p>
      <w:pPr>
        <w:ind w:left="182" w:hanging="182"/>
        <w:spacing w:after="0"/>
        <w:tabs>
          <w:tab w:leader="none" w:pos="182"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0" w:lineRule="exact"/>
        <w:rPr>
          <w:rFonts w:ascii="Courier New" w:cs="Courier New" w:eastAsia="Courier New" w:hAnsi="Courier New"/>
          <w:sz w:val="15"/>
          <w:szCs w:val="15"/>
          <w:color w:val="auto"/>
        </w:rPr>
      </w:pPr>
    </w:p>
    <w:p>
      <w:pPr>
        <w:ind w:left="28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w:t>
      </w:r>
      <w:r>
        <w:rPr>
          <w:rFonts w:ascii="Courier New" w:cs="Courier New" w:eastAsia="Courier New" w:hAnsi="Courier New"/>
          <w:sz w:val="15"/>
          <w:szCs w:val="15"/>
          <w:color w:val="auto"/>
        </w:rPr>
        <w:t>NAME OF REPORTING PERSON</w:t>
      </w:r>
    </w:p>
    <w:p>
      <w:pPr>
        <w:spacing w:after="0" w:line="2" w:lineRule="exact"/>
        <w:rPr>
          <w:rFonts w:ascii="Courier New" w:cs="Courier New" w:eastAsia="Courier New" w:hAnsi="Courier New"/>
          <w:sz w:val="15"/>
          <w:szCs w:val="15"/>
          <w:color w:val="auto"/>
        </w:rPr>
      </w:pPr>
    </w:p>
    <w:p>
      <w:pPr>
        <w:ind w:left="96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S.S. or I.R.S. IDENTIFICATION NO. OF ABOVE PERSON</w:t>
      </w:r>
    </w:p>
    <w:p>
      <w:pPr>
        <w:spacing w:after="0" w:line="186" w:lineRule="exact"/>
        <w:rPr>
          <w:sz w:val="24"/>
          <w:szCs w:val="24"/>
          <w:color w:val="auto"/>
        </w:rPr>
      </w:pPr>
    </w:p>
    <w:p>
      <w:pPr>
        <w:ind w:left="962"/>
        <w:spacing w:after="0"/>
        <w:rPr>
          <w:sz w:val="20"/>
          <w:szCs w:val="20"/>
          <w:color w:val="auto"/>
        </w:rPr>
      </w:pPr>
      <w:r>
        <w:rPr>
          <w:rFonts w:ascii="Courier New" w:cs="Courier New" w:eastAsia="Courier New" w:hAnsi="Courier New"/>
          <w:sz w:val="16"/>
          <w:szCs w:val="16"/>
          <w:color w:val="auto"/>
        </w:rPr>
        <w:t>TEXAS INSTRUMENTS INCORPORATED</w:t>
      </w:r>
    </w:p>
    <w:p>
      <w:pPr>
        <w:spacing w:after="0" w:line="5" w:lineRule="exact"/>
        <w:rPr>
          <w:sz w:val="24"/>
          <w:szCs w:val="24"/>
          <w:color w:val="auto"/>
        </w:rPr>
      </w:pPr>
    </w:p>
    <w:p>
      <w:pPr>
        <w:ind w:left="182" w:hanging="182"/>
        <w:spacing w:after="0"/>
        <w:tabs>
          <w:tab w:leader="none" w:pos="182"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0" w:lineRule="exact"/>
        <w:rPr>
          <w:rFonts w:ascii="Courier New" w:cs="Courier New" w:eastAsia="Courier New" w:hAnsi="Courier New"/>
          <w:sz w:val="15"/>
          <w:szCs w:val="15"/>
          <w:color w:val="auto"/>
        </w:rPr>
      </w:pPr>
    </w:p>
    <w:p>
      <w:pPr>
        <w:ind w:left="28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2</w:t>
      </w:r>
      <w:r>
        <w:rPr>
          <w:rFonts w:ascii="Courier New" w:cs="Courier New" w:eastAsia="Courier New" w:hAnsi="Courier New"/>
          <w:sz w:val="15"/>
          <w:szCs w:val="15"/>
          <w:color w:val="auto"/>
        </w:rPr>
        <w:t>CHECK THE APPROPRIATE BOX IF A MEMBER OF A GROUP</w:t>
      </w:r>
    </w:p>
    <w:p>
      <w:pPr>
        <w:spacing w:after="0" w:line="2" w:lineRule="exact"/>
        <w:rPr>
          <w:rFonts w:ascii="Courier New" w:cs="Courier New" w:eastAsia="Courier New" w:hAnsi="Courier New"/>
          <w:sz w:val="15"/>
          <w:szCs w:val="15"/>
          <w:color w:val="auto"/>
        </w:rPr>
      </w:pPr>
    </w:p>
    <w:p>
      <w:pPr>
        <w:ind w:left="9822" w:hanging="380"/>
        <w:spacing w:after="0"/>
        <w:tabs>
          <w:tab w:leader="none" w:pos="9822"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88" w:lineRule="exact"/>
        <w:rPr>
          <w:sz w:val="24"/>
          <w:szCs w:val="24"/>
          <w:color w:val="auto"/>
        </w:rPr>
      </w:pPr>
    </w:p>
    <w:p>
      <w:pPr>
        <w:ind w:left="182" w:hanging="182"/>
        <w:spacing w:after="0"/>
        <w:tabs>
          <w:tab w:leader="none" w:pos="182"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0" w:lineRule="exact"/>
        <w:rPr>
          <w:rFonts w:ascii="Courier New" w:cs="Courier New" w:eastAsia="Courier New" w:hAnsi="Courier New"/>
          <w:sz w:val="15"/>
          <w:szCs w:val="15"/>
          <w:color w:val="auto"/>
        </w:rPr>
      </w:pPr>
    </w:p>
    <w:p>
      <w:pPr>
        <w:ind w:left="28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3</w:t>
      </w:r>
      <w:r>
        <w:rPr>
          <w:rFonts w:ascii="Courier New" w:cs="Courier New" w:eastAsia="Courier New" w:hAnsi="Courier New"/>
          <w:sz w:val="15"/>
          <w:szCs w:val="15"/>
          <w:color w:val="auto"/>
        </w:rPr>
        <w:t>SEC USE ONLY</w:t>
      </w:r>
    </w:p>
    <w:p>
      <w:pPr>
        <w:spacing w:after="0" w:line="188" w:lineRule="exact"/>
        <w:rPr>
          <w:rFonts w:ascii="Courier New" w:cs="Courier New" w:eastAsia="Courier New" w:hAnsi="Courier New"/>
          <w:sz w:val="15"/>
          <w:szCs w:val="15"/>
          <w:color w:val="auto"/>
        </w:rPr>
      </w:pPr>
    </w:p>
    <w:p>
      <w:pPr>
        <w:ind w:left="182" w:hanging="182"/>
        <w:spacing w:after="0"/>
        <w:tabs>
          <w:tab w:leader="none" w:pos="182"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3" w:lineRule="exact"/>
        <w:rPr>
          <w:rFonts w:ascii="Courier New" w:cs="Courier New" w:eastAsia="Courier New" w:hAnsi="Courier New"/>
          <w:sz w:val="15"/>
          <w:szCs w:val="15"/>
          <w:color w:val="auto"/>
        </w:rPr>
      </w:pPr>
    </w:p>
    <w:p>
      <w:pPr>
        <w:ind w:left="962" w:right="9140" w:hanging="668"/>
        <w:spacing w:after="0" w:line="239"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4SOURCE OF FUNDS OO</w:t>
      </w:r>
    </w:p>
    <w:p>
      <w:pPr>
        <w:spacing w:after="0" w:line="5" w:lineRule="exact"/>
        <w:rPr>
          <w:rFonts w:ascii="Courier New" w:cs="Courier New" w:eastAsia="Courier New" w:hAnsi="Courier New"/>
          <w:sz w:val="15"/>
          <w:szCs w:val="15"/>
          <w:color w:val="auto"/>
        </w:rPr>
      </w:pPr>
    </w:p>
    <w:p>
      <w:pPr>
        <w:ind w:left="182" w:hanging="182"/>
        <w:spacing w:after="0"/>
        <w:tabs>
          <w:tab w:leader="none" w:pos="182"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3" w:lineRule="exact"/>
        <w:rPr>
          <w:rFonts w:ascii="Courier New" w:cs="Courier New" w:eastAsia="Courier New" w:hAnsi="Courier New"/>
          <w:sz w:val="15"/>
          <w:szCs w:val="15"/>
          <w:color w:val="auto"/>
        </w:rPr>
      </w:pPr>
    </w:p>
    <w:p>
      <w:pPr>
        <w:ind w:left="962" w:right="6080" w:hanging="668"/>
        <w:spacing w:after="0" w:line="239"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5CHECK BOX IF DISCLOSURE OF LEGAL PROCEEDINGS IS REQUIRED PURSUANT TO ITEM 2(d) or 2(e)</w:t>
      </w:r>
    </w:p>
    <w:p>
      <w:pPr>
        <w:spacing w:after="0" w:line="3" w:lineRule="exact"/>
        <w:rPr>
          <w:sz w:val="24"/>
          <w:szCs w:val="24"/>
          <w:color w:val="auto"/>
        </w:rPr>
      </w:pPr>
    </w:p>
    <w:p>
      <w:pPr>
        <w:ind w:left="10022"/>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1522"/>
          </w:cols>
          <w:pgMar w:left="238" w:top="239" w:right="139" w:bottom="0" w:gutter="0" w:footer="0" w:header="0"/>
        </w:sectPr>
      </w:pPr>
    </w:p>
    <w:bookmarkStart w:id="1" w:name="page2"/>
    <w:bookmarkEnd w:id="1"/>
    <w:p>
      <w:pPr>
        <w:ind w:left="182" w:hanging="182"/>
        <w:spacing w:after="0"/>
        <w:tabs>
          <w:tab w:leader="none" w:pos="182"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0" w:lineRule="exact"/>
        <w:rPr>
          <w:rFonts w:ascii="Courier New" w:cs="Courier New" w:eastAsia="Courier New" w:hAnsi="Courier New"/>
          <w:sz w:val="15"/>
          <w:szCs w:val="15"/>
          <w:color w:val="auto"/>
        </w:rPr>
      </w:pPr>
    </w:p>
    <w:p>
      <w:pPr>
        <w:ind w:left="28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6</w:t>
      </w:r>
      <w:r>
        <w:rPr>
          <w:rFonts w:ascii="Courier New" w:cs="Courier New" w:eastAsia="Courier New" w:hAnsi="Courier New"/>
          <w:sz w:val="15"/>
          <w:szCs w:val="15"/>
          <w:color w:val="auto"/>
        </w:rPr>
        <w:t>CITIZENSHIP OR PLACE OF ORGANIZATION</w:t>
      </w:r>
    </w:p>
    <w:p>
      <w:pPr>
        <w:spacing w:after="0" w:line="186" w:lineRule="exact"/>
        <w:rPr>
          <w:sz w:val="20"/>
          <w:szCs w:val="20"/>
          <w:color w:val="auto"/>
        </w:rPr>
      </w:pPr>
    </w:p>
    <w:p>
      <w:pPr>
        <w:ind w:left="962"/>
        <w:spacing w:after="0"/>
        <w:rPr>
          <w:sz w:val="20"/>
          <w:szCs w:val="20"/>
          <w:color w:val="auto"/>
        </w:rPr>
      </w:pPr>
      <w:r>
        <w:rPr>
          <w:rFonts w:ascii="Courier New" w:cs="Courier New" w:eastAsia="Courier New" w:hAnsi="Courier New"/>
          <w:sz w:val="16"/>
          <w:szCs w:val="16"/>
          <w:color w:val="auto"/>
        </w:rPr>
        <w:t>DELAWARE</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 --------- -------------------------------------------------------------------------------------------------------------</w:t>
      </w:r>
    </w:p>
    <w:p>
      <w:pPr>
        <w:spacing w:after="0" w:line="11" w:lineRule="exact"/>
        <w:rPr>
          <w:sz w:val="20"/>
          <w:szCs w:val="20"/>
          <w:color w:val="auto"/>
        </w:rPr>
      </w:pPr>
    </w:p>
    <w:tbl>
      <w:tblPr>
        <w:tblLayout w:type="fixed"/>
        <w:tblInd w:w="1422" w:type="dxa"/>
        <w:tblCellMar>
          <w:top w:w="0" w:type="dxa"/>
          <w:left w:w="0" w:type="dxa"/>
          <w:bottom w:w="0" w:type="dxa"/>
          <w:right w:w="0" w:type="dxa"/>
        </w:tblCellMar>
      </w:tblPr>
      <w:tr>
        <w:trPr>
          <w:trHeight w:val="181"/>
        </w:trPr>
        <w:tc>
          <w:tcPr>
            <w:tcW w:w="1340" w:type="dxa"/>
            <w:vAlign w:val="bottom"/>
          </w:tcPr>
          <w:p>
            <w:pPr>
              <w:ind w:left="200"/>
              <w:spacing w:after="0"/>
              <w:rPr>
                <w:sz w:val="20"/>
                <w:szCs w:val="20"/>
                <w:color w:val="auto"/>
              </w:rPr>
            </w:pPr>
            <w:r>
              <w:rPr>
                <w:rFonts w:ascii="Courier New" w:cs="Courier New" w:eastAsia="Courier New" w:hAnsi="Courier New"/>
                <w:sz w:val="16"/>
                <w:szCs w:val="16"/>
                <w:color w:val="auto"/>
              </w:rPr>
              <w:t>NUMBER OF</w:t>
            </w:r>
          </w:p>
        </w:tc>
        <w:tc>
          <w:tcPr>
            <w:tcW w:w="8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7</w:t>
            </w:r>
          </w:p>
        </w:tc>
        <w:tc>
          <w:tcPr>
            <w:tcW w:w="7860" w:type="dxa"/>
            <w:vAlign w:val="bottom"/>
          </w:tcPr>
          <w:p>
            <w:pPr>
              <w:ind w:left="40"/>
              <w:spacing w:after="0"/>
              <w:rPr>
                <w:sz w:val="20"/>
                <w:szCs w:val="20"/>
                <w:color w:val="auto"/>
              </w:rPr>
            </w:pPr>
            <w:r>
              <w:rPr>
                <w:rFonts w:ascii="Courier New" w:cs="Courier New" w:eastAsia="Courier New" w:hAnsi="Courier New"/>
                <w:sz w:val="16"/>
                <w:szCs w:val="16"/>
                <w:color w:val="auto"/>
              </w:rPr>
              <w:t>SOLE VOTING POWER</w:t>
            </w:r>
          </w:p>
        </w:tc>
      </w:tr>
      <w:tr>
        <w:trPr>
          <w:trHeight w:val="183"/>
        </w:trPr>
        <w:tc>
          <w:tcPr>
            <w:tcW w:w="1340" w:type="dxa"/>
            <w:vAlign w:val="bottom"/>
          </w:tcPr>
          <w:p>
            <w:pPr>
              <w:jc w:val="center"/>
              <w:ind w:right="101"/>
              <w:spacing w:after="0"/>
              <w:rPr>
                <w:sz w:val="20"/>
                <w:szCs w:val="20"/>
                <w:color w:val="auto"/>
              </w:rPr>
            </w:pPr>
            <w:r>
              <w:rPr>
                <w:rFonts w:ascii="Courier New" w:cs="Courier New" w:eastAsia="Courier New" w:hAnsi="Courier New"/>
                <w:sz w:val="16"/>
                <w:szCs w:val="16"/>
                <w:color w:val="auto"/>
                <w:w w:val="97"/>
              </w:rPr>
              <w:t>SHARES</w:t>
            </w:r>
          </w:p>
        </w:tc>
        <w:tc>
          <w:tcPr>
            <w:tcW w:w="820" w:type="dxa"/>
            <w:vAlign w:val="bottom"/>
          </w:tcPr>
          <w:p>
            <w:pPr>
              <w:spacing w:after="0"/>
              <w:rPr>
                <w:sz w:val="15"/>
                <w:szCs w:val="15"/>
                <w:color w:val="auto"/>
              </w:rPr>
            </w:pPr>
          </w:p>
        </w:tc>
        <w:tc>
          <w:tcPr>
            <w:tcW w:w="7860" w:type="dxa"/>
            <w:vAlign w:val="bottom"/>
          </w:tcPr>
          <w:p>
            <w:pPr>
              <w:spacing w:after="0"/>
              <w:rPr>
                <w:sz w:val="15"/>
                <w:szCs w:val="15"/>
                <w:color w:val="auto"/>
              </w:rPr>
            </w:pPr>
          </w:p>
        </w:tc>
      </w:tr>
      <w:tr>
        <w:trPr>
          <w:trHeight w:val="183"/>
        </w:trPr>
        <w:tc>
          <w:tcPr>
            <w:tcW w:w="1340" w:type="dxa"/>
            <w:vAlign w:val="bottom"/>
          </w:tcPr>
          <w:p>
            <w:pPr>
              <w:jc w:val="center"/>
              <w:ind w:right="101"/>
              <w:spacing w:after="0"/>
              <w:rPr>
                <w:sz w:val="20"/>
                <w:szCs w:val="20"/>
                <w:color w:val="auto"/>
              </w:rPr>
            </w:pPr>
            <w:r>
              <w:rPr>
                <w:rFonts w:ascii="Courier New" w:cs="Courier New" w:eastAsia="Courier New" w:hAnsi="Courier New"/>
                <w:sz w:val="16"/>
                <w:szCs w:val="16"/>
                <w:color w:val="auto"/>
              </w:rPr>
              <w:t>BENEFICIALLY</w:t>
            </w:r>
          </w:p>
        </w:tc>
        <w:tc>
          <w:tcPr>
            <w:tcW w:w="820" w:type="dxa"/>
            <w:vAlign w:val="bottom"/>
          </w:tcPr>
          <w:p>
            <w:pPr>
              <w:spacing w:after="0"/>
              <w:rPr>
                <w:sz w:val="15"/>
                <w:szCs w:val="15"/>
                <w:color w:val="auto"/>
              </w:rPr>
            </w:pPr>
          </w:p>
        </w:tc>
        <w:tc>
          <w:tcPr>
            <w:tcW w:w="7860" w:type="dxa"/>
            <w:vAlign w:val="bottom"/>
          </w:tcPr>
          <w:p>
            <w:pPr>
              <w:ind w:left="40"/>
              <w:spacing w:after="0"/>
              <w:rPr>
                <w:sz w:val="20"/>
                <w:szCs w:val="20"/>
                <w:color w:val="auto"/>
              </w:rPr>
            </w:pPr>
            <w:r>
              <w:rPr>
                <w:rFonts w:ascii="Courier New" w:cs="Courier New" w:eastAsia="Courier New" w:hAnsi="Courier New"/>
                <w:sz w:val="16"/>
                <w:szCs w:val="16"/>
                <w:color w:val="auto"/>
              </w:rPr>
              <w:t>2,292,186</w:t>
            </w:r>
          </w:p>
        </w:tc>
      </w:tr>
      <w:tr>
        <w:trPr>
          <w:trHeight w:val="183"/>
        </w:trPr>
        <w:tc>
          <w:tcPr>
            <w:tcW w:w="1340" w:type="dxa"/>
            <w:vAlign w:val="bottom"/>
          </w:tcPr>
          <w:p>
            <w:pPr>
              <w:jc w:val="center"/>
              <w:ind w:right="101"/>
              <w:spacing w:after="0"/>
              <w:rPr>
                <w:sz w:val="20"/>
                <w:szCs w:val="20"/>
                <w:color w:val="auto"/>
              </w:rPr>
            </w:pPr>
            <w:r>
              <w:rPr>
                <w:rFonts w:ascii="Courier New" w:cs="Courier New" w:eastAsia="Courier New" w:hAnsi="Courier New"/>
                <w:sz w:val="16"/>
                <w:szCs w:val="16"/>
                <w:color w:val="auto"/>
                <w:w w:val="98"/>
              </w:rPr>
              <w:t>OWNED BY</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60" w:type="dxa"/>
            <w:vAlign w:val="bottom"/>
          </w:tcPr>
          <w:p>
            <w:pPr>
              <w:ind w:left="40"/>
              <w:spacing w:after="0"/>
              <w:rPr>
                <w:sz w:val="20"/>
                <w:szCs w:val="20"/>
                <w:color w:val="auto"/>
              </w:rPr>
            </w:pPr>
            <w:r>
              <w:rPr>
                <w:rFonts w:ascii="Courier New" w:cs="Courier New" w:eastAsia="Courier New" w:hAnsi="Courier New"/>
                <w:sz w:val="16"/>
                <w:szCs w:val="16"/>
                <w:color w:val="auto"/>
                <w:w w:val="99"/>
              </w:rPr>
              <w:t>----------------------------------------------------------------------------------</w:t>
            </w:r>
          </w:p>
        </w:tc>
      </w:tr>
      <w:tr>
        <w:trPr>
          <w:trHeight w:val="183"/>
        </w:trPr>
        <w:tc>
          <w:tcPr>
            <w:tcW w:w="1340" w:type="dxa"/>
            <w:vAlign w:val="bottom"/>
          </w:tcPr>
          <w:p>
            <w:pPr>
              <w:jc w:val="center"/>
              <w:ind w:right="101"/>
              <w:spacing w:after="0"/>
              <w:rPr>
                <w:sz w:val="20"/>
                <w:szCs w:val="20"/>
                <w:color w:val="auto"/>
              </w:rPr>
            </w:pPr>
            <w:r>
              <w:rPr>
                <w:rFonts w:ascii="Courier New" w:cs="Courier New" w:eastAsia="Courier New" w:hAnsi="Courier New"/>
                <w:sz w:val="16"/>
                <w:szCs w:val="16"/>
                <w:color w:val="auto"/>
              </w:rPr>
              <w:t>EACH</w:t>
            </w:r>
          </w:p>
        </w:tc>
        <w:tc>
          <w:tcPr>
            <w:tcW w:w="8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8</w:t>
            </w:r>
          </w:p>
        </w:tc>
        <w:tc>
          <w:tcPr>
            <w:tcW w:w="7860" w:type="dxa"/>
            <w:vAlign w:val="bottom"/>
          </w:tcPr>
          <w:p>
            <w:pPr>
              <w:ind w:left="40"/>
              <w:spacing w:after="0"/>
              <w:rPr>
                <w:sz w:val="20"/>
                <w:szCs w:val="20"/>
                <w:color w:val="auto"/>
              </w:rPr>
            </w:pPr>
            <w:r>
              <w:rPr>
                <w:rFonts w:ascii="Courier New" w:cs="Courier New" w:eastAsia="Courier New" w:hAnsi="Courier New"/>
                <w:sz w:val="16"/>
                <w:szCs w:val="16"/>
                <w:color w:val="auto"/>
              </w:rPr>
              <w:t>SHARED VOTING POWER</w:t>
            </w:r>
          </w:p>
        </w:tc>
      </w:tr>
      <w:tr>
        <w:trPr>
          <w:trHeight w:val="183"/>
        </w:trPr>
        <w:tc>
          <w:tcPr>
            <w:tcW w:w="1340" w:type="dxa"/>
            <w:vAlign w:val="bottom"/>
          </w:tcPr>
          <w:p>
            <w:pPr>
              <w:ind w:left="200"/>
              <w:spacing w:after="0"/>
              <w:rPr>
                <w:sz w:val="20"/>
                <w:szCs w:val="20"/>
                <w:color w:val="auto"/>
              </w:rPr>
            </w:pPr>
            <w:r>
              <w:rPr>
                <w:rFonts w:ascii="Courier New" w:cs="Courier New" w:eastAsia="Courier New" w:hAnsi="Courier New"/>
                <w:sz w:val="16"/>
                <w:szCs w:val="16"/>
                <w:color w:val="auto"/>
              </w:rPr>
              <w:t>REPORTING</w:t>
            </w:r>
          </w:p>
        </w:tc>
        <w:tc>
          <w:tcPr>
            <w:tcW w:w="820" w:type="dxa"/>
            <w:vAlign w:val="bottom"/>
          </w:tcPr>
          <w:p>
            <w:pPr>
              <w:spacing w:after="0"/>
              <w:rPr>
                <w:sz w:val="15"/>
                <w:szCs w:val="15"/>
                <w:color w:val="auto"/>
              </w:rPr>
            </w:pPr>
          </w:p>
        </w:tc>
        <w:tc>
          <w:tcPr>
            <w:tcW w:w="7860" w:type="dxa"/>
            <w:vAlign w:val="bottom"/>
          </w:tcPr>
          <w:p>
            <w:pPr>
              <w:spacing w:after="0"/>
              <w:rPr>
                <w:sz w:val="15"/>
                <w:szCs w:val="15"/>
                <w:color w:val="auto"/>
              </w:rPr>
            </w:pPr>
          </w:p>
        </w:tc>
      </w:tr>
      <w:tr>
        <w:trPr>
          <w:trHeight w:val="183"/>
        </w:trPr>
        <w:tc>
          <w:tcPr>
            <w:tcW w:w="1340" w:type="dxa"/>
            <w:vAlign w:val="bottom"/>
          </w:tcPr>
          <w:p>
            <w:pPr>
              <w:jc w:val="center"/>
              <w:ind w:right="101"/>
              <w:spacing w:after="0"/>
              <w:rPr>
                <w:sz w:val="20"/>
                <w:szCs w:val="20"/>
                <w:color w:val="auto"/>
              </w:rPr>
            </w:pPr>
            <w:r>
              <w:rPr>
                <w:rFonts w:ascii="Courier New" w:cs="Courier New" w:eastAsia="Courier New" w:hAnsi="Courier New"/>
                <w:sz w:val="16"/>
                <w:szCs w:val="16"/>
                <w:color w:val="auto"/>
                <w:w w:val="97"/>
              </w:rPr>
              <w:t>PERSON</w:t>
            </w:r>
          </w:p>
        </w:tc>
        <w:tc>
          <w:tcPr>
            <w:tcW w:w="820" w:type="dxa"/>
            <w:vAlign w:val="bottom"/>
          </w:tcPr>
          <w:p>
            <w:pPr>
              <w:spacing w:after="0"/>
              <w:rPr>
                <w:sz w:val="15"/>
                <w:szCs w:val="15"/>
                <w:color w:val="auto"/>
              </w:rPr>
            </w:pPr>
          </w:p>
        </w:tc>
        <w:tc>
          <w:tcPr>
            <w:tcW w:w="7860" w:type="dxa"/>
            <w:vAlign w:val="bottom"/>
          </w:tcPr>
          <w:p>
            <w:pPr>
              <w:ind w:left="40"/>
              <w:spacing w:after="0"/>
              <w:rPr>
                <w:sz w:val="20"/>
                <w:szCs w:val="20"/>
                <w:color w:val="auto"/>
              </w:rPr>
            </w:pPr>
            <w:r>
              <w:rPr>
                <w:rFonts w:ascii="Courier New" w:cs="Courier New" w:eastAsia="Courier New" w:hAnsi="Courier New"/>
                <w:sz w:val="16"/>
                <w:szCs w:val="16"/>
                <w:color w:val="auto"/>
              </w:rPr>
              <w:t>0</w:t>
            </w:r>
          </w:p>
        </w:tc>
      </w:tr>
      <w:tr>
        <w:trPr>
          <w:trHeight w:val="183"/>
        </w:trPr>
        <w:tc>
          <w:tcPr>
            <w:tcW w:w="1340" w:type="dxa"/>
            <w:vAlign w:val="bottom"/>
          </w:tcPr>
          <w:p>
            <w:pPr>
              <w:jc w:val="center"/>
              <w:ind w:right="101"/>
              <w:spacing w:after="0"/>
              <w:rPr>
                <w:sz w:val="20"/>
                <w:szCs w:val="20"/>
                <w:color w:val="auto"/>
              </w:rPr>
            </w:pPr>
            <w:r>
              <w:rPr>
                <w:rFonts w:ascii="Courier New" w:cs="Courier New" w:eastAsia="Courier New" w:hAnsi="Courier New"/>
                <w:sz w:val="16"/>
                <w:szCs w:val="16"/>
                <w:color w:val="auto"/>
              </w:rPr>
              <w:t>WITH</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60" w:type="dxa"/>
            <w:vAlign w:val="bottom"/>
          </w:tcPr>
          <w:p>
            <w:pPr>
              <w:ind w:left="40"/>
              <w:spacing w:after="0"/>
              <w:rPr>
                <w:sz w:val="20"/>
                <w:szCs w:val="20"/>
                <w:color w:val="auto"/>
              </w:rPr>
            </w:pPr>
            <w:r>
              <w:rPr>
                <w:rFonts w:ascii="Courier New" w:cs="Courier New" w:eastAsia="Courier New" w:hAnsi="Courier New"/>
                <w:sz w:val="16"/>
                <w:szCs w:val="16"/>
                <w:color w:val="auto"/>
                <w:w w:val="99"/>
              </w:rPr>
              <w:t>----------------------------------------------------------------------------------</w:t>
            </w:r>
          </w:p>
        </w:tc>
      </w:tr>
      <w:tr>
        <w:trPr>
          <w:trHeight w:val="183"/>
        </w:trPr>
        <w:tc>
          <w:tcPr>
            <w:tcW w:w="1340" w:type="dxa"/>
            <w:vAlign w:val="bottom"/>
          </w:tcPr>
          <w:p>
            <w:pPr>
              <w:spacing w:after="0"/>
              <w:rPr>
                <w:sz w:val="15"/>
                <w:szCs w:val="15"/>
                <w:color w:val="auto"/>
              </w:rPr>
            </w:pPr>
          </w:p>
        </w:tc>
        <w:tc>
          <w:tcPr>
            <w:tcW w:w="8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9</w:t>
            </w:r>
          </w:p>
        </w:tc>
        <w:tc>
          <w:tcPr>
            <w:tcW w:w="7860" w:type="dxa"/>
            <w:vAlign w:val="bottom"/>
          </w:tcPr>
          <w:p>
            <w:pPr>
              <w:ind w:left="40"/>
              <w:spacing w:after="0"/>
              <w:rPr>
                <w:sz w:val="20"/>
                <w:szCs w:val="20"/>
                <w:color w:val="auto"/>
              </w:rPr>
            </w:pPr>
            <w:r>
              <w:rPr>
                <w:rFonts w:ascii="Courier New" w:cs="Courier New" w:eastAsia="Courier New" w:hAnsi="Courier New"/>
                <w:sz w:val="16"/>
                <w:szCs w:val="16"/>
                <w:color w:val="auto"/>
              </w:rPr>
              <w:t>SOLE DISPOSITIVE POWER</w:t>
            </w:r>
          </w:p>
        </w:tc>
      </w:tr>
    </w:tbl>
    <w:p>
      <w:pPr>
        <w:spacing w:after="0" w:line="186"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2,292,186</w:t>
      </w:r>
    </w:p>
    <w:p>
      <w:pPr>
        <w:spacing w:after="0" w:line="2" w:lineRule="exact"/>
        <w:rPr>
          <w:sz w:val="20"/>
          <w:szCs w:val="20"/>
          <w:color w:val="auto"/>
        </w:rPr>
      </w:pPr>
    </w:p>
    <w:p>
      <w:pPr>
        <w:ind w:left="2962"/>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622" w:right="5600" w:hanging="475"/>
        <w:spacing w:after="0" w:line="364" w:lineRule="auto"/>
        <w:tabs>
          <w:tab w:leader="none" w:pos="3622"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DISPOSITIVE POWER 0</w:t>
      </w:r>
    </w:p>
    <w:p>
      <w:pPr>
        <w:ind w:left="182" w:hanging="182"/>
        <w:spacing w:after="0"/>
        <w:tabs>
          <w:tab w:leader="none" w:pos="182"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0" w:lineRule="exact"/>
        <w:rPr>
          <w:rFonts w:ascii="Courier New" w:cs="Courier New" w:eastAsia="Courier New" w:hAnsi="Courier New"/>
          <w:sz w:val="15"/>
          <w:szCs w:val="15"/>
          <w:color w:val="auto"/>
        </w:rPr>
      </w:pPr>
    </w:p>
    <w:p>
      <w:pPr>
        <w:ind w:left="28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11</w:t>
      </w:r>
      <w:r>
        <w:rPr>
          <w:rFonts w:ascii="Courier New" w:cs="Courier New" w:eastAsia="Courier New" w:hAnsi="Courier New"/>
          <w:sz w:val="15"/>
          <w:szCs w:val="15"/>
          <w:color w:val="auto"/>
        </w:rPr>
        <w:t>AGGREGATE AMOUNT BENEFICIALLY OWNED BY EACH REPORTING PERSON</w:t>
      </w:r>
    </w:p>
    <w:p>
      <w:pPr>
        <w:spacing w:after="0" w:line="186" w:lineRule="exact"/>
        <w:rPr>
          <w:sz w:val="20"/>
          <w:szCs w:val="20"/>
          <w:color w:val="auto"/>
        </w:rPr>
      </w:pPr>
    </w:p>
    <w:p>
      <w:pPr>
        <w:ind w:left="962"/>
        <w:spacing w:after="0"/>
        <w:rPr>
          <w:sz w:val="20"/>
          <w:szCs w:val="20"/>
          <w:color w:val="auto"/>
        </w:rPr>
      </w:pPr>
      <w:r>
        <w:rPr>
          <w:rFonts w:ascii="Courier New" w:cs="Courier New" w:eastAsia="Courier New" w:hAnsi="Courier New"/>
          <w:sz w:val="16"/>
          <w:szCs w:val="16"/>
          <w:color w:val="auto"/>
        </w:rPr>
        <w:t>2,292,186</w:t>
      </w:r>
    </w:p>
    <w:p>
      <w:pPr>
        <w:spacing w:after="0" w:line="5" w:lineRule="exact"/>
        <w:rPr>
          <w:sz w:val="20"/>
          <w:szCs w:val="20"/>
          <w:color w:val="auto"/>
        </w:rPr>
      </w:pPr>
    </w:p>
    <w:p>
      <w:pPr>
        <w:ind w:left="182" w:hanging="182"/>
        <w:spacing w:after="0"/>
        <w:tabs>
          <w:tab w:leader="none" w:pos="182"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3" w:lineRule="exact"/>
        <w:rPr>
          <w:rFonts w:ascii="Courier New" w:cs="Courier New" w:eastAsia="Courier New" w:hAnsi="Courier New"/>
          <w:sz w:val="15"/>
          <w:szCs w:val="15"/>
          <w:color w:val="auto"/>
        </w:rPr>
      </w:pPr>
    </w:p>
    <w:p>
      <w:pPr>
        <w:ind w:left="962" w:right="6460" w:hanging="668"/>
        <w:spacing w:after="0" w:line="239"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12CHECK BOX IF THE AGGREGATE AMOUNT IN ROW 11 EXCLUDES CERTAIN SHARES</w:t>
      </w:r>
    </w:p>
    <w:p>
      <w:pPr>
        <w:spacing w:after="0" w:line="3" w:lineRule="exact"/>
        <w:rPr>
          <w:sz w:val="20"/>
          <w:szCs w:val="20"/>
          <w:color w:val="auto"/>
        </w:rPr>
      </w:pPr>
    </w:p>
    <w:p>
      <w:pPr>
        <w:ind w:left="10022"/>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182" w:hanging="182"/>
        <w:spacing w:after="0"/>
        <w:tabs>
          <w:tab w:leader="none" w:pos="182"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0" w:lineRule="exact"/>
        <w:rPr>
          <w:rFonts w:ascii="Courier New" w:cs="Courier New" w:eastAsia="Courier New" w:hAnsi="Courier New"/>
          <w:sz w:val="15"/>
          <w:szCs w:val="15"/>
          <w:color w:val="auto"/>
        </w:rPr>
      </w:pPr>
    </w:p>
    <w:p>
      <w:pPr>
        <w:ind w:left="28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13</w:t>
      </w:r>
      <w:r>
        <w:rPr>
          <w:rFonts w:ascii="Courier New" w:cs="Courier New" w:eastAsia="Courier New" w:hAnsi="Courier New"/>
          <w:sz w:val="15"/>
          <w:szCs w:val="15"/>
          <w:color w:val="auto"/>
        </w:rPr>
        <w:t>PERCENT OF CLASS REPRESENTED BY AMOUNT IN ROW 11</w:t>
      </w:r>
    </w:p>
    <w:p>
      <w:pPr>
        <w:spacing w:after="0" w:line="186" w:lineRule="exact"/>
        <w:rPr>
          <w:sz w:val="20"/>
          <w:szCs w:val="20"/>
          <w:color w:val="auto"/>
        </w:rPr>
      </w:pPr>
    </w:p>
    <w:p>
      <w:pPr>
        <w:ind w:left="962"/>
        <w:spacing w:after="0"/>
        <w:rPr>
          <w:sz w:val="20"/>
          <w:szCs w:val="20"/>
          <w:color w:val="auto"/>
        </w:rPr>
      </w:pPr>
      <w:r>
        <w:rPr>
          <w:rFonts w:ascii="Courier New" w:cs="Courier New" w:eastAsia="Courier New" w:hAnsi="Courier New"/>
          <w:sz w:val="16"/>
          <w:szCs w:val="16"/>
          <w:color w:val="auto"/>
        </w:rPr>
        <w:t>3.6%</w:t>
      </w:r>
    </w:p>
    <w:p>
      <w:pPr>
        <w:spacing w:after="0" w:line="5" w:lineRule="exact"/>
        <w:rPr>
          <w:sz w:val="20"/>
          <w:szCs w:val="20"/>
          <w:color w:val="auto"/>
        </w:rPr>
      </w:pPr>
    </w:p>
    <w:p>
      <w:pPr>
        <w:ind w:left="182" w:hanging="182"/>
        <w:spacing w:after="0"/>
        <w:tabs>
          <w:tab w:leader="none" w:pos="182"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3" w:lineRule="exact"/>
        <w:rPr>
          <w:rFonts w:ascii="Courier New" w:cs="Courier New" w:eastAsia="Courier New" w:hAnsi="Courier New"/>
          <w:sz w:val="15"/>
          <w:szCs w:val="15"/>
          <w:color w:val="auto"/>
        </w:rPr>
      </w:pPr>
    </w:p>
    <w:p>
      <w:pPr>
        <w:ind w:left="962" w:right="8280" w:hanging="668"/>
        <w:spacing w:after="0" w:line="239"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14TYPE OF REPORTING PERSON CO</w:t>
      </w:r>
    </w:p>
    <w:p>
      <w:pPr>
        <w:spacing w:after="0" w:line="5" w:lineRule="exact"/>
        <w:rPr>
          <w:rFonts w:ascii="Courier New" w:cs="Courier New" w:eastAsia="Courier New" w:hAnsi="Courier New"/>
          <w:sz w:val="15"/>
          <w:szCs w:val="15"/>
          <w:color w:val="auto"/>
        </w:rPr>
      </w:pPr>
    </w:p>
    <w:p>
      <w:pPr>
        <w:ind w:left="182" w:hanging="182"/>
        <w:spacing w:after="0"/>
        <w:tabs>
          <w:tab w:leader="none" w:pos="182"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ectPr>
          <w:pgSz w:w="11900" w:h="16838" w:orient="portrait"/>
          <w:cols w:equalWidth="0" w:num="1">
            <w:col w:w="11522"/>
          </w:cols>
          <w:pgMar w:left="238" w:top="142" w:right="139" w:bottom="1440" w:gutter="0" w:footer="0" w:header="0"/>
        </w:sectPr>
      </w:pPr>
    </w:p>
    <w:bookmarkStart w:id="2" w:name="page3"/>
    <w:bookmarkEnd w:id="2"/>
    <w:p>
      <w:pPr>
        <w:ind w:left="860" w:right="2599" w:firstLine="858"/>
        <w:spacing w:after="0" w:line="241" w:lineRule="auto"/>
        <w:rPr>
          <w:sz w:val="20"/>
          <w:szCs w:val="20"/>
          <w:color w:val="auto"/>
        </w:rPr>
      </w:pPr>
      <w:r>
        <w:rPr>
          <w:rFonts w:ascii="Courier New" w:cs="Courier New" w:eastAsia="Courier New" w:hAnsi="Courier New"/>
          <w:sz w:val="16"/>
          <w:szCs w:val="16"/>
          <w:color w:val="auto"/>
        </w:rPr>
        <w:t>This Amendment No. 1 to Schedule 13D amends, supplements and restates the Statement on Schedule 13D initially filed with the Securities and Exchange Commission on or about October 1, 1999 by Texas Instruments Incorporated.</w:t>
      </w:r>
    </w:p>
    <w:p>
      <w:pPr>
        <w:spacing w:after="0" w:line="18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SECURITY AND ISSUER.</w:t>
      </w:r>
    </w:p>
    <w:p>
      <w:pPr>
        <w:spacing w:after="0" w:line="188" w:lineRule="exact"/>
        <w:rPr>
          <w:sz w:val="20"/>
          <w:szCs w:val="20"/>
          <w:color w:val="auto"/>
        </w:rPr>
      </w:pPr>
    </w:p>
    <w:p>
      <w:pPr>
        <w:ind w:left="860" w:right="2879"/>
        <w:spacing w:after="0" w:line="239" w:lineRule="auto"/>
        <w:rPr>
          <w:sz w:val="20"/>
          <w:szCs w:val="20"/>
          <w:color w:val="auto"/>
        </w:rPr>
      </w:pPr>
      <w:r>
        <w:rPr>
          <w:rFonts w:ascii="Courier New" w:cs="Courier New" w:eastAsia="Courier New" w:hAnsi="Courier New"/>
          <w:sz w:val="16"/>
          <w:szCs w:val="16"/>
          <w:color w:val="auto"/>
        </w:rPr>
        <w:t>Common Stock, $0.001 par value (the "Issuer Common Stock") Efficient Networks, Inc.</w:t>
      </w:r>
    </w:p>
    <w:p>
      <w:pPr>
        <w:spacing w:after="0" w:line="3"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4201 Spring Valley Road, Suite 1200</w:t>
      </w:r>
    </w:p>
    <w:p>
      <w:pPr>
        <w:spacing w:after="0" w:line="2"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Dallas, Texas 75244</w:t>
      </w:r>
    </w:p>
    <w:p>
      <w:pPr>
        <w:spacing w:after="0" w:line="18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5"/>
          <w:szCs w:val="15"/>
          <w:color w:val="auto"/>
        </w:rPr>
        <w:t>IDENTITY AND BACKGROUND.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Filing Person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left="860"/>
        <w:spacing w:after="0"/>
        <w:tabs>
          <w:tab w:leader="none" w:pos="1500" w:val="left"/>
        </w:tabs>
        <w:rPr>
          <w:sz w:val="20"/>
          <w:szCs w:val="20"/>
          <w:color w:val="auto"/>
        </w:rPr>
      </w:pPr>
      <w:r>
        <w:rPr>
          <w:rFonts w:ascii="Courier New" w:cs="Courier New" w:eastAsia="Courier New" w:hAnsi="Courier New"/>
          <w:sz w:val="16"/>
          <w:szCs w:val="16"/>
          <w:color w:val="auto"/>
        </w:rPr>
        <w:t>Name:</w:t>
        <w:tab/>
        <w:t>Texas Instruments Incorporated ("TI")</w:t>
      </w:r>
    </w:p>
    <w:p>
      <w:pPr>
        <w:spacing w:after="0" w:line="2" w:lineRule="exact"/>
        <w:rPr>
          <w:sz w:val="20"/>
          <w:szCs w:val="20"/>
          <w:color w:val="auto"/>
        </w:rPr>
      </w:pPr>
    </w:p>
    <w:p>
      <w:pPr>
        <w:ind w:left="860"/>
        <w:spacing w:after="0"/>
        <w:tabs>
          <w:tab w:leader="none" w:pos="3220" w:val="left"/>
        </w:tabs>
        <w:rPr>
          <w:sz w:val="20"/>
          <w:szCs w:val="20"/>
          <w:color w:val="auto"/>
        </w:rPr>
      </w:pPr>
      <w:r>
        <w:rPr>
          <w:rFonts w:ascii="Courier New" w:cs="Courier New" w:eastAsia="Courier New" w:hAnsi="Courier New"/>
          <w:sz w:val="16"/>
          <w:szCs w:val="16"/>
          <w:color w:val="auto"/>
        </w:rPr>
        <w:t>State of Incorporation:</w:t>
      </w:r>
      <w:r>
        <w:rPr>
          <w:sz w:val="20"/>
          <w:szCs w:val="20"/>
          <w:color w:val="auto"/>
        </w:rPr>
        <w:tab/>
      </w:r>
      <w:r>
        <w:rPr>
          <w:rFonts w:ascii="Courier New" w:cs="Courier New" w:eastAsia="Courier New" w:hAnsi="Courier New"/>
          <w:sz w:val="15"/>
          <w:szCs w:val="15"/>
          <w:color w:val="auto"/>
        </w:rPr>
        <w:t>Delaware</w:t>
      </w:r>
    </w:p>
    <w:p>
      <w:pPr>
        <w:spacing w:after="0" w:line="2" w:lineRule="exact"/>
        <w:rPr>
          <w:sz w:val="20"/>
          <w:szCs w:val="20"/>
          <w:color w:val="auto"/>
        </w:rPr>
      </w:pPr>
    </w:p>
    <w:p>
      <w:pPr>
        <w:ind w:left="860"/>
        <w:spacing w:after="0"/>
        <w:tabs>
          <w:tab w:leader="none" w:pos="2840" w:val="left"/>
        </w:tabs>
        <w:rPr>
          <w:sz w:val="20"/>
          <w:szCs w:val="20"/>
          <w:color w:val="auto"/>
        </w:rPr>
      </w:pPr>
      <w:r>
        <w:rPr>
          <w:rFonts w:ascii="Courier New" w:cs="Courier New" w:eastAsia="Courier New" w:hAnsi="Courier New"/>
          <w:sz w:val="16"/>
          <w:szCs w:val="16"/>
          <w:color w:val="auto"/>
        </w:rPr>
        <w:t>Principal Business:</w:t>
      </w:r>
      <w:r>
        <w:rPr>
          <w:sz w:val="20"/>
          <w:szCs w:val="20"/>
          <w:color w:val="auto"/>
        </w:rPr>
        <w:tab/>
      </w:r>
      <w:r>
        <w:rPr>
          <w:rFonts w:ascii="Courier New" w:cs="Courier New" w:eastAsia="Courier New" w:hAnsi="Courier New"/>
          <w:sz w:val="15"/>
          <w:szCs w:val="15"/>
          <w:color w:val="auto"/>
        </w:rPr>
        <w:t>Semiconductors and other electronics technologies</w:t>
      </w:r>
    </w:p>
    <w:p>
      <w:pPr>
        <w:spacing w:after="0" w:line="2" w:lineRule="exact"/>
        <w:rPr>
          <w:sz w:val="20"/>
          <w:szCs w:val="20"/>
          <w:color w:val="auto"/>
        </w:rPr>
      </w:pPr>
    </w:p>
    <w:tbl>
      <w:tblPr>
        <w:tblLayout w:type="fixed"/>
        <w:tblInd w:w="860" w:type="dxa"/>
        <w:tblCellMar>
          <w:top w:w="0" w:type="dxa"/>
          <w:left w:w="0" w:type="dxa"/>
          <w:bottom w:w="0" w:type="dxa"/>
          <w:right w:w="0" w:type="dxa"/>
        </w:tblCellMar>
      </w:tblPr>
      <w:tr>
        <w:trPr>
          <w:trHeight w:val="181"/>
        </w:trPr>
        <w:tc>
          <w:tcPr>
            <w:tcW w:w="3100" w:type="dxa"/>
            <w:vAlign w:val="bottom"/>
          </w:tcPr>
          <w:p>
            <w:pPr>
              <w:spacing w:after="0"/>
              <w:rPr>
                <w:sz w:val="20"/>
                <w:szCs w:val="20"/>
                <w:color w:val="auto"/>
              </w:rPr>
            </w:pPr>
            <w:r>
              <w:rPr>
                <w:rFonts w:ascii="Courier New" w:cs="Courier New" w:eastAsia="Courier New" w:hAnsi="Courier New"/>
                <w:sz w:val="16"/>
                <w:szCs w:val="16"/>
                <w:color w:val="auto"/>
              </w:rPr>
              <w:t>Address of Principal Business:</w:t>
            </w:r>
          </w:p>
        </w:tc>
        <w:tc>
          <w:tcPr>
            <w:tcW w:w="1040" w:type="dxa"/>
            <w:vAlign w:val="bottom"/>
          </w:tcPr>
          <w:p>
            <w:pPr>
              <w:ind w:left="240"/>
              <w:spacing w:after="0"/>
              <w:rPr>
                <w:sz w:val="20"/>
                <w:szCs w:val="20"/>
                <w:color w:val="auto"/>
              </w:rPr>
            </w:pPr>
            <w:r>
              <w:rPr>
                <w:rFonts w:ascii="Courier New" w:cs="Courier New" w:eastAsia="Courier New" w:hAnsi="Courier New"/>
                <w:sz w:val="16"/>
                <w:szCs w:val="16"/>
                <w:color w:val="auto"/>
              </w:rPr>
              <w:t>12500 TI</w:t>
            </w:r>
          </w:p>
        </w:tc>
        <w:tc>
          <w:tcPr>
            <w:tcW w:w="13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Boulevard</w:t>
            </w:r>
          </w:p>
        </w:tc>
      </w:tr>
      <w:tr>
        <w:trPr>
          <w:trHeight w:val="183"/>
        </w:trPr>
        <w:tc>
          <w:tcPr>
            <w:tcW w:w="3100" w:type="dxa"/>
            <w:vAlign w:val="bottom"/>
          </w:tcPr>
          <w:p>
            <w:pPr>
              <w:spacing w:after="0"/>
              <w:rPr>
                <w:sz w:val="15"/>
                <w:szCs w:val="15"/>
                <w:color w:val="auto"/>
              </w:rPr>
            </w:pPr>
          </w:p>
        </w:tc>
        <w:tc>
          <w:tcPr>
            <w:tcW w:w="1040" w:type="dxa"/>
            <w:vAlign w:val="bottom"/>
          </w:tcPr>
          <w:p>
            <w:pPr>
              <w:ind w:left="240"/>
              <w:spacing w:after="0"/>
              <w:rPr>
                <w:sz w:val="20"/>
                <w:szCs w:val="20"/>
                <w:color w:val="auto"/>
              </w:rPr>
            </w:pPr>
            <w:r>
              <w:rPr>
                <w:rFonts w:ascii="Courier New" w:cs="Courier New" w:eastAsia="Courier New" w:hAnsi="Courier New"/>
                <w:sz w:val="16"/>
                <w:szCs w:val="16"/>
                <w:color w:val="auto"/>
              </w:rPr>
              <w:t>P.O. Box</w:t>
            </w:r>
          </w:p>
        </w:tc>
        <w:tc>
          <w:tcPr>
            <w:tcW w:w="13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660199</w:t>
            </w:r>
          </w:p>
        </w:tc>
      </w:tr>
      <w:tr>
        <w:trPr>
          <w:trHeight w:val="183"/>
        </w:trPr>
        <w:tc>
          <w:tcPr>
            <w:tcW w:w="3100" w:type="dxa"/>
            <w:vAlign w:val="bottom"/>
          </w:tcPr>
          <w:p>
            <w:pPr>
              <w:spacing w:after="0"/>
              <w:rPr>
                <w:sz w:val="15"/>
                <w:szCs w:val="15"/>
                <w:color w:val="auto"/>
              </w:rPr>
            </w:pPr>
          </w:p>
        </w:tc>
        <w:tc>
          <w:tcPr>
            <w:tcW w:w="12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Dallas, TX</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75266-0199</w:t>
            </w:r>
          </w:p>
        </w:tc>
      </w:tr>
      <w:tr>
        <w:trPr>
          <w:trHeight w:val="367"/>
        </w:trPr>
        <w:tc>
          <w:tcPr>
            <w:tcW w:w="3100" w:type="dxa"/>
            <w:vAlign w:val="bottom"/>
          </w:tcPr>
          <w:p>
            <w:pPr>
              <w:spacing w:after="0"/>
              <w:rPr>
                <w:sz w:val="20"/>
                <w:szCs w:val="20"/>
                <w:color w:val="auto"/>
              </w:rPr>
            </w:pPr>
            <w:r>
              <w:rPr>
                <w:rFonts w:ascii="Courier New" w:cs="Courier New" w:eastAsia="Courier New" w:hAnsi="Courier New"/>
                <w:sz w:val="16"/>
                <w:szCs w:val="16"/>
                <w:color w:val="auto"/>
              </w:rPr>
              <w:t>Address of Principal Office:</w:t>
            </w:r>
          </w:p>
        </w:tc>
        <w:tc>
          <w:tcPr>
            <w:tcW w:w="1040" w:type="dxa"/>
            <w:vAlign w:val="bottom"/>
          </w:tcPr>
          <w:p>
            <w:pPr>
              <w:ind w:left="240"/>
              <w:spacing w:after="0"/>
              <w:rPr>
                <w:sz w:val="20"/>
                <w:szCs w:val="20"/>
                <w:color w:val="auto"/>
              </w:rPr>
            </w:pPr>
            <w:r>
              <w:rPr>
                <w:rFonts w:ascii="Courier New" w:cs="Courier New" w:eastAsia="Courier New" w:hAnsi="Courier New"/>
                <w:sz w:val="16"/>
                <w:szCs w:val="16"/>
                <w:color w:val="auto"/>
              </w:rPr>
              <w:t>12500 TI</w:t>
            </w:r>
          </w:p>
        </w:tc>
        <w:tc>
          <w:tcPr>
            <w:tcW w:w="13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Boulevard</w:t>
            </w:r>
          </w:p>
        </w:tc>
      </w:tr>
      <w:tr>
        <w:trPr>
          <w:trHeight w:val="183"/>
        </w:trPr>
        <w:tc>
          <w:tcPr>
            <w:tcW w:w="3100" w:type="dxa"/>
            <w:vAlign w:val="bottom"/>
          </w:tcPr>
          <w:p>
            <w:pPr>
              <w:spacing w:after="0"/>
              <w:rPr>
                <w:sz w:val="15"/>
                <w:szCs w:val="15"/>
                <w:color w:val="auto"/>
              </w:rPr>
            </w:pPr>
          </w:p>
        </w:tc>
        <w:tc>
          <w:tcPr>
            <w:tcW w:w="1040" w:type="dxa"/>
            <w:vAlign w:val="bottom"/>
          </w:tcPr>
          <w:p>
            <w:pPr>
              <w:ind w:left="240"/>
              <w:spacing w:after="0"/>
              <w:rPr>
                <w:sz w:val="20"/>
                <w:szCs w:val="20"/>
                <w:color w:val="auto"/>
              </w:rPr>
            </w:pPr>
            <w:r>
              <w:rPr>
                <w:rFonts w:ascii="Courier New" w:cs="Courier New" w:eastAsia="Courier New" w:hAnsi="Courier New"/>
                <w:sz w:val="16"/>
                <w:szCs w:val="16"/>
                <w:color w:val="auto"/>
              </w:rPr>
              <w:t>P.O. Box</w:t>
            </w:r>
          </w:p>
        </w:tc>
        <w:tc>
          <w:tcPr>
            <w:tcW w:w="13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660199</w:t>
            </w:r>
          </w:p>
        </w:tc>
      </w:tr>
      <w:tr>
        <w:trPr>
          <w:trHeight w:val="183"/>
        </w:trPr>
        <w:tc>
          <w:tcPr>
            <w:tcW w:w="3100" w:type="dxa"/>
            <w:vAlign w:val="bottom"/>
          </w:tcPr>
          <w:p>
            <w:pPr>
              <w:spacing w:after="0"/>
              <w:rPr>
                <w:sz w:val="15"/>
                <w:szCs w:val="15"/>
                <w:color w:val="auto"/>
              </w:rPr>
            </w:pPr>
          </w:p>
        </w:tc>
        <w:tc>
          <w:tcPr>
            <w:tcW w:w="12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Dallas, TX</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75266-0199</w:t>
            </w:r>
          </w:p>
        </w:tc>
      </w:tr>
    </w:tbl>
    <w:p>
      <w:pPr>
        <w:spacing w:after="0" w:line="188" w:lineRule="exact"/>
        <w:rPr>
          <w:sz w:val="20"/>
          <w:szCs w:val="20"/>
          <w:color w:val="auto"/>
        </w:rPr>
      </w:pPr>
    </w:p>
    <w:p>
      <w:pPr>
        <w:ind w:left="860" w:right="2679" w:firstLine="858"/>
        <w:spacing w:after="0" w:line="239" w:lineRule="auto"/>
        <w:rPr>
          <w:sz w:val="20"/>
          <w:szCs w:val="20"/>
          <w:color w:val="auto"/>
        </w:rPr>
      </w:pPr>
      <w:r>
        <w:rPr>
          <w:rFonts w:ascii="Courier New" w:cs="Courier New" w:eastAsia="Courier New" w:hAnsi="Courier New"/>
          <w:sz w:val="16"/>
          <w:szCs w:val="16"/>
          <w:color w:val="auto"/>
        </w:rPr>
        <w:t>TI has not been convicted in a criminal proceeding during the last 5 years.</w:t>
      </w:r>
    </w:p>
    <w:p>
      <w:pPr>
        <w:spacing w:after="0" w:line="189" w:lineRule="exact"/>
        <w:rPr>
          <w:sz w:val="20"/>
          <w:szCs w:val="20"/>
          <w:color w:val="auto"/>
        </w:rPr>
      </w:pPr>
    </w:p>
    <w:p>
      <w:pPr>
        <w:ind w:left="860" w:right="2599" w:firstLine="858"/>
        <w:spacing w:after="0" w:line="241" w:lineRule="auto"/>
        <w:rPr>
          <w:sz w:val="20"/>
          <w:szCs w:val="20"/>
          <w:color w:val="auto"/>
        </w:rPr>
      </w:pPr>
      <w:r>
        <w:rPr>
          <w:rFonts w:ascii="Courier New" w:cs="Courier New" w:eastAsia="Courier New" w:hAnsi="Courier New"/>
          <w:sz w:val="16"/>
          <w:szCs w:val="16"/>
          <w:color w:val="auto"/>
        </w:rPr>
        <w:t>TI has not been a party to any civil proceeding as a result of which it was subject to a judgment, decree or final order enjoining future violations of, or prohibiting or mandating activities subject to, federal or state securities laws or finding any violations with respect to such laws.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Officers and Directors</w:t>
      </w:r>
    </w:p>
    <w:p>
      <w:pPr>
        <w:spacing w:after="0" w:line="186" w:lineRule="exact"/>
        <w:rPr>
          <w:sz w:val="20"/>
          <w:szCs w:val="20"/>
          <w:color w:val="auto"/>
        </w:rPr>
      </w:pPr>
    </w:p>
    <w:p>
      <w:pPr>
        <w:ind w:left="1720" w:hanging="864"/>
        <w:spacing w:after="0"/>
        <w:tabs>
          <w:tab w:leader="none" w:pos="17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and Title:</w:t>
      </w:r>
    </w:p>
    <w:p>
      <w:pPr>
        <w:spacing w:after="0" w:line="2" w:lineRule="exact"/>
        <w:rPr>
          <w:rFonts w:ascii="Courier New" w:cs="Courier New" w:eastAsia="Courier New" w:hAnsi="Courier New"/>
          <w:sz w:val="16"/>
          <w:szCs w:val="16"/>
          <w:color w:val="auto"/>
        </w:rPr>
      </w:pPr>
    </w:p>
    <w:p>
      <w:pPr>
        <w:ind w:left="17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71" w:lineRule="exact"/>
        <w:rPr>
          <w:rFonts w:ascii="Courier New" w:cs="Courier New" w:eastAsia="Courier New" w:hAnsi="Courier New"/>
          <w:sz w:val="16"/>
          <w:szCs w:val="16"/>
          <w:color w:val="auto"/>
        </w:rPr>
      </w:pPr>
    </w:p>
    <w:p>
      <w:pPr>
        <w:ind w:left="2580" w:right="1259" w:hanging="865"/>
        <w:spacing w:after="0" w:line="239" w:lineRule="auto"/>
        <w:tabs>
          <w:tab w:leader="none" w:pos="258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Thomas J. Engibous - Director, Chairman of the Board, President and Chief Executive Officer</w:t>
      </w:r>
    </w:p>
    <w:p>
      <w:pPr>
        <w:spacing w:after="0" w:line="2" w:lineRule="exact"/>
        <w:rPr>
          <w:rFonts w:ascii="Courier New" w:cs="Courier New" w:eastAsia="Courier New" w:hAnsi="Courier New"/>
          <w:sz w:val="16"/>
          <w:szCs w:val="16"/>
          <w:color w:val="auto"/>
        </w:rPr>
      </w:pPr>
    </w:p>
    <w:p>
      <w:pPr>
        <w:ind w:left="2580" w:hanging="865"/>
        <w:spacing w:after="0"/>
        <w:tabs>
          <w:tab w:leader="none" w:pos="258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James R. Adams - Director</w:t>
      </w:r>
    </w:p>
    <w:p>
      <w:pPr>
        <w:spacing w:after="0" w:line="2" w:lineRule="exact"/>
        <w:rPr>
          <w:rFonts w:ascii="Courier New" w:cs="Courier New" w:eastAsia="Courier New" w:hAnsi="Courier New"/>
          <w:sz w:val="16"/>
          <w:szCs w:val="16"/>
          <w:color w:val="auto"/>
        </w:rPr>
      </w:pPr>
    </w:p>
    <w:p>
      <w:pPr>
        <w:ind w:left="2580" w:hanging="865"/>
        <w:spacing w:after="0"/>
        <w:tabs>
          <w:tab w:leader="none" w:pos="258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David L. Boren - Director</w:t>
      </w:r>
    </w:p>
    <w:p>
      <w:pPr>
        <w:spacing w:after="0" w:line="2" w:lineRule="exact"/>
        <w:rPr>
          <w:rFonts w:ascii="Courier New" w:cs="Courier New" w:eastAsia="Courier New" w:hAnsi="Courier New"/>
          <w:sz w:val="16"/>
          <w:szCs w:val="16"/>
          <w:color w:val="auto"/>
        </w:rPr>
      </w:pPr>
    </w:p>
    <w:p>
      <w:pPr>
        <w:ind w:left="2580" w:hanging="865"/>
        <w:spacing w:after="0"/>
        <w:tabs>
          <w:tab w:leader="none" w:pos="258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James B. Busey IV - Director</w:t>
      </w:r>
    </w:p>
    <w:p>
      <w:pPr>
        <w:spacing w:after="0" w:line="2" w:lineRule="exact"/>
        <w:rPr>
          <w:rFonts w:ascii="Courier New" w:cs="Courier New" w:eastAsia="Courier New" w:hAnsi="Courier New"/>
          <w:sz w:val="16"/>
          <w:szCs w:val="16"/>
          <w:color w:val="auto"/>
        </w:rPr>
      </w:pPr>
    </w:p>
    <w:p>
      <w:pPr>
        <w:ind w:left="2580" w:hanging="865"/>
        <w:spacing w:after="0"/>
        <w:tabs>
          <w:tab w:leader="none" w:pos="258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Daniel A. Carp - Director</w:t>
      </w:r>
    </w:p>
    <w:p>
      <w:pPr>
        <w:spacing w:after="0" w:line="2" w:lineRule="exact"/>
        <w:rPr>
          <w:rFonts w:ascii="Courier New" w:cs="Courier New" w:eastAsia="Courier New" w:hAnsi="Courier New"/>
          <w:sz w:val="16"/>
          <w:szCs w:val="16"/>
          <w:color w:val="auto"/>
        </w:rPr>
      </w:pPr>
    </w:p>
    <w:p>
      <w:pPr>
        <w:ind w:left="2580" w:hanging="865"/>
        <w:spacing w:after="0"/>
        <w:tabs>
          <w:tab w:leader="none" w:pos="258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Gerald W. Fronterhouse - Director</w:t>
      </w:r>
    </w:p>
    <w:p>
      <w:pPr>
        <w:spacing w:after="0" w:line="2" w:lineRule="exact"/>
        <w:rPr>
          <w:rFonts w:ascii="Courier New" w:cs="Courier New" w:eastAsia="Courier New" w:hAnsi="Courier New"/>
          <w:sz w:val="16"/>
          <w:szCs w:val="16"/>
          <w:color w:val="auto"/>
        </w:rPr>
      </w:pPr>
    </w:p>
    <w:p>
      <w:pPr>
        <w:ind w:left="2580" w:hanging="865"/>
        <w:spacing w:after="0"/>
        <w:tabs>
          <w:tab w:leader="none" w:pos="258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David R. Goode - Director</w:t>
      </w:r>
    </w:p>
    <w:p>
      <w:pPr>
        <w:spacing w:after="0" w:line="2" w:lineRule="exact"/>
        <w:rPr>
          <w:rFonts w:ascii="Courier New" w:cs="Courier New" w:eastAsia="Courier New" w:hAnsi="Courier New"/>
          <w:sz w:val="16"/>
          <w:szCs w:val="16"/>
          <w:color w:val="auto"/>
        </w:rPr>
      </w:pPr>
    </w:p>
    <w:p>
      <w:pPr>
        <w:ind w:left="2580" w:hanging="865"/>
        <w:spacing w:after="0"/>
        <w:tabs>
          <w:tab w:leader="none" w:pos="258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Wayne R. Sanders - Director</w:t>
      </w:r>
    </w:p>
    <w:p>
      <w:pPr>
        <w:spacing w:after="0" w:line="2" w:lineRule="exact"/>
        <w:rPr>
          <w:rFonts w:ascii="Courier New" w:cs="Courier New" w:eastAsia="Courier New" w:hAnsi="Courier New"/>
          <w:sz w:val="16"/>
          <w:szCs w:val="16"/>
          <w:color w:val="auto"/>
        </w:rPr>
      </w:pPr>
    </w:p>
    <w:p>
      <w:pPr>
        <w:ind w:left="2580" w:hanging="865"/>
        <w:spacing w:after="0"/>
        <w:tabs>
          <w:tab w:leader="none" w:pos="258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Ruth J. Simmons - Director</w:t>
      </w:r>
    </w:p>
    <w:p>
      <w:pPr>
        <w:spacing w:after="0" w:line="2" w:lineRule="exact"/>
        <w:rPr>
          <w:rFonts w:ascii="Courier New" w:cs="Courier New" w:eastAsia="Courier New" w:hAnsi="Courier New"/>
          <w:sz w:val="16"/>
          <w:szCs w:val="16"/>
          <w:color w:val="auto"/>
        </w:rPr>
      </w:pPr>
    </w:p>
    <w:p>
      <w:pPr>
        <w:ind w:left="2580" w:hanging="865"/>
        <w:spacing w:after="0"/>
        <w:tabs>
          <w:tab w:leader="none" w:pos="258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Clayton K. Yeutter - Director</w:t>
      </w:r>
    </w:p>
    <w:p>
      <w:pPr>
        <w:sectPr>
          <w:pgSz w:w="11900" w:h="16838" w:orient="portrait"/>
          <w:cols w:equalWidth="0" w:num="1">
            <w:col w:w="10219"/>
          </w:cols>
          <w:pgMar w:left="240" w:top="667" w:right="1440" w:bottom="1440" w:gutter="0" w:footer="0" w:header="0"/>
        </w:sectPr>
      </w:pPr>
    </w:p>
    <w:bookmarkStart w:id="3" w:name="page4"/>
    <w:bookmarkEnd w:id="3"/>
    <w:p>
      <w:pPr>
        <w:ind w:left="1724" w:hanging="865"/>
        <w:spacing w:after="0"/>
        <w:tabs>
          <w:tab w:leader="none" w:pos="1724"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William A. Aylesworth - Senior Vice President, Treasurer and Chief</w:t>
      </w:r>
    </w:p>
    <w:p>
      <w:pPr>
        <w:spacing w:after="0" w:line="2" w:lineRule="exact"/>
        <w:rPr>
          <w:rFonts w:ascii="Courier New" w:cs="Courier New" w:eastAsia="Courier New" w:hAnsi="Courier New"/>
          <w:sz w:val="16"/>
          <w:szCs w:val="16"/>
          <w:color w:val="auto"/>
        </w:rPr>
      </w:pPr>
    </w:p>
    <w:p>
      <w:pPr>
        <w:ind w:left="40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Officer</w:t>
      </w:r>
    </w:p>
    <w:p>
      <w:pPr>
        <w:spacing w:after="0" w:line="2" w:lineRule="exact"/>
        <w:rPr>
          <w:rFonts w:ascii="Courier New" w:cs="Courier New" w:eastAsia="Courier New" w:hAnsi="Courier New"/>
          <w:sz w:val="16"/>
          <w:szCs w:val="16"/>
          <w:color w:val="auto"/>
        </w:rPr>
      </w:pPr>
    </w:p>
    <w:p>
      <w:pPr>
        <w:ind w:left="1724" w:hanging="865"/>
        <w:spacing w:after="0"/>
        <w:tabs>
          <w:tab w:leader="none" w:pos="1724"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Gilles Delfassy - Senior Vice President</w:t>
      </w:r>
    </w:p>
    <w:p>
      <w:pPr>
        <w:spacing w:after="0" w:line="2" w:lineRule="exact"/>
        <w:rPr>
          <w:rFonts w:ascii="Courier New" w:cs="Courier New" w:eastAsia="Courier New" w:hAnsi="Courier New"/>
          <w:sz w:val="16"/>
          <w:szCs w:val="16"/>
          <w:color w:val="auto"/>
        </w:rPr>
      </w:pPr>
    </w:p>
    <w:p>
      <w:pPr>
        <w:ind w:left="1724" w:hanging="865"/>
        <w:spacing w:after="0"/>
        <w:tabs>
          <w:tab w:leader="none" w:pos="1724"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Michael J. Hames - Senior Vice President</w:t>
      </w:r>
    </w:p>
    <w:p>
      <w:pPr>
        <w:spacing w:after="0" w:line="4" w:lineRule="exact"/>
        <w:rPr>
          <w:rFonts w:ascii="Courier New" w:cs="Courier New" w:eastAsia="Courier New" w:hAnsi="Courier New"/>
          <w:sz w:val="16"/>
          <w:szCs w:val="16"/>
          <w:color w:val="auto"/>
        </w:rPr>
      </w:pPr>
    </w:p>
    <w:p>
      <w:pPr>
        <w:ind w:left="1724" w:hanging="865"/>
        <w:spacing w:after="0"/>
        <w:tabs>
          <w:tab w:leader="none" w:pos="1724"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Joseph F. Hubach - Senior Vice President, Secretary and General Counsel</w:t>
      </w:r>
    </w:p>
    <w:p>
      <w:pPr>
        <w:spacing w:after="0" w:line="10" w:lineRule="exact"/>
        <w:rPr>
          <w:rFonts w:ascii="Courier New" w:cs="Courier New" w:eastAsia="Courier New" w:hAnsi="Courier New"/>
          <w:sz w:val="15"/>
          <w:szCs w:val="15"/>
          <w:color w:val="auto"/>
        </w:rPr>
      </w:pPr>
    </w:p>
    <w:p>
      <w:pPr>
        <w:ind w:left="1724" w:hanging="865"/>
        <w:spacing w:after="0"/>
        <w:tabs>
          <w:tab w:leader="none" w:pos="1724"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Stephen H. Leven - Senior Vice President</w:t>
      </w:r>
    </w:p>
    <w:p>
      <w:pPr>
        <w:spacing w:after="0" w:line="2" w:lineRule="exact"/>
        <w:rPr>
          <w:rFonts w:ascii="Courier New" w:cs="Courier New" w:eastAsia="Courier New" w:hAnsi="Courier New"/>
          <w:sz w:val="16"/>
          <w:szCs w:val="16"/>
          <w:color w:val="auto"/>
        </w:rPr>
      </w:pPr>
    </w:p>
    <w:p>
      <w:pPr>
        <w:ind w:left="1724" w:hanging="865"/>
        <w:spacing w:after="0"/>
        <w:tabs>
          <w:tab w:leader="none" w:pos="1724"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Keh-Shew Lu - Senior Vice President</w:t>
      </w:r>
    </w:p>
    <w:p>
      <w:pPr>
        <w:spacing w:after="0" w:line="4" w:lineRule="exact"/>
        <w:rPr>
          <w:rFonts w:ascii="Courier New" w:cs="Courier New" w:eastAsia="Courier New" w:hAnsi="Courier New"/>
          <w:sz w:val="16"/>
          <w:szCs w:val="16"/>
          <w:color w:val="auto"/>
        </w:rPr>
      </w:pPr>
    </w:p>
    <w:p>
      <w:pPr>
        <w:ind w:left="3624" w:right="1059" w:hanging="2765"/>
        <w:spacing w:after="0" w:line="239" w:lineRule="auto"/>
        <w:tabs>
          <w:tab w:leader="none" w:pos="1716"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Richard J. Schaar - Senior Vice President (President, Educational and Productivity Solutions)</w:t>
      </w:r>
    </w:p>
    <w:p>
      <w:pPr>
        <w:spacing w:after="0" w:line="5" w:lineRule="exact"/>
        <w:rPr>
          <w:rFonts w:ascii="Courier New" w:cs="Courier New" w:eastAsia="Courier New" w:hAnsi="Courier New"/>
          <w:sz w:val="16"/>
          <w:szCs w:val="16"/>
          <w:color w:val="auto"/>
        </w:rPr>
      </w:pPr>
    </w:p>
    <w:p>
      <w:pPr>
        <w:ind w:left="3344" w:right="879" w:hanging="2485"/>
        <w:spacing w:after="0" w:line="239" w:lineRule="auto"/>
        <w:tabs>
          <w:tab w:leader="none" w:pos="1722"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 Samuel Self - Senior Vice President and Controller (Chief Accounting Officer)</w:t>
      </w:r>
    </w:p>
    <w:p>
      <w:pPr>
        <w:spacing w:after="0" w:line="2" w:lineRule="exact"/>
        <w:rPr>
          <w:rFonts w:ascii="Courier New" w:cs="Courier New" w:eastAsia="Courier New" w:hAnsi="Courier New"/>
          <w:sz w:val="16"/>
          <w:szCs w:val="16"/>
          <w:color w:val="auto"/>
        </w:rPr>
      </w:pPr>
    </w:p>
    <w:p>
      <w:pPr>
        <w:ind w:left="1724" w:hanging="865"/>
        <w:spacing w:after="0"/>
        <w:tabs>
          <w:tab w:leader="none" w:pos="1724"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Elwin L. Skiles, Jr. - Senior Vice President</w:t>
      </w:r>
    </w:p>
    <w:p>
      <w:pPr>
        <w:spacing w:after="0" w:line="5" w:lineRule="exact"/>
        <w:rPr>
          <w:rFonts w:ascii="Courier New" w:cs="Courier New" w:eastAsia="Courier New" w:hAnsi="Courier New"/>
          <w:sz w:val="16"/>
          <w:szCs w:val="16"/>
          <w:color w:val="auto"/>
        </w:rPr>
      </w:pPr>
    </w:p>
    <w:p>
      <w:pPr>
        <w:ind w:left="3904" w:right="1259" w:hanging="3045"/>
        <w:spacing w:after="0" w:line="259" w:lineRule="auto"/>
        <w:tabs>
          <w:tab w:leader="none" w:pos="1710"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Richard K. Templeton - Executive Vice President and Chief Operating Officer (President, Semiconductor)</w:t>
      </w:r>
    </w:p>
    <w:p>
      <w:pPr>
        <w:ind w:left="1724" w:hanging="865"/>
        <w:spacing w:after="0"/>
        <w:tabs>
          <w:tab w:leader="none" w:pos="1724"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Teresa L. West - Senior Vice President</w:t>
      </w:r>
    </w:p>
    <w:p>
      <w:pPr>
        <w:spacing w:after="0" w:line="2" w:lineRule="exact"/>
        <w:rPr>
          <w:rFonts w:ascii="Courier New" w:cs="Courier New" w:eastAsia="Courier New" w:hAnsi="Courier New"/>
          <w:sz w:val="16"/>
          <w:szCs w:val="16"/>
          <w:color w:val="auto"/>
        </w:rPr>
      </w:pPr>
    </w:p>
    <w:p>
      <w:pPr>
        <w:ind w:left="1724" w:hanging="865"/>
        <w:spacing w:after="0"/>
        <w:tabs>
          <w:tab w:leader="none" w:pos="1724"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Thomas Wroe - Senior Vice President (President, Sensors and Controls)</w:t>
      </w:r>
    </w:p>
    <w:p>
      <w:pPr>
        <w:spacing w:after="0" w:line="185" w:lineRule="exact"/>
        <w:rPr>
          <w:rFonts w:ascii="Courier New" w:cs="Courier New" w:eastAsia="Courier New" w:hAnsi="Courier New"/>
          <w:sz w:val="16"/>
          <w:szCs w:val="16"/>
          <w:color w:val="auto"/>
        </w:rPr>
      </w:pPr>
    </w:p>
    <w:p>
      <w:pPr>
        <w:ind w:left="864" w:hanging="864"/>
        <w:spacing w:after="0"/>
        <w:tabs>
          <w:tab w:leader="none" w:pos="864"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Residence or Business Address:</w:t>
      </w:r>
    </w:p>
    <w:p>
      <w:pPr>
        <w:spacing w:after="0" w:line="2" w:lineRule="exact"/>
        <w:rPr>
          <w:rFonts w:ascii="Courier New" w:cs="Courier New" w:eastAsia="Courier New" w:hAnsi="Courier New"/>
          <w:sz w:val="16"/>
          <w:szCs w:val="16"/>
          <w:color w:val="auto"/>
        </w:rPr>
      </w:pPr>
    </w:p>
    <w:p>
      <w:pPr>
        <w:ind w:left="8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8" w:lineRule="exact"/>
        <w:rPr>
          <w:rFonts w:ascii="Courier New" w:cs="Courier New" w:eastAsia="Courier New" w:hAnsi="Courier New"/>
          <w:sz w:val="16"/>
          <w:szCs w:val="16"/>
          <w:color w:val="auto"/>
        </w:rPr>
      </w:pPr>
    </w:p>
    <w:p>
      <w:pPr>
        <w:ind w:left="1724" w:right="5539" w:hanging="865"/>
        <w:spacing w:after="0"/>
        <w:tabs>
          <w:tab w:leader="none" w:pos="1724"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12500 TI Boulevard P.O. Box 660199 Dallas, TX 75266-0199</w:t>
      </w:r>
    </w:p>
    <w:p>
      <w:pPr>
        <w:spacing w:after="0" w:line="3" w:lineRule="exact"/>
        <w:rPr>
          <w:rFonts w:ascii="Courier New" w:cs="Courier New" w:eastAsia="Courier New" w:hAnsi="Courier New"/>
          <w:sz w:val="16"/>
          <w:szCs w:val="16"/>
          <w:color w:val="auto"/>
        </w:rPr>
      </w:pPr>
    </w:p>
    <w:p>
      <w:pPr>
        <w:ind w:left="1724" w:hanging="865"/>
        <w:spacing w:after="0"/>
        <w:tabs>
          <w:tab w:leader="none" w:pos="1724"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209 Geneseo</w:t>
      </w:r>
    </w:p>
    <w:p>
      <w:pPr>
        <w:spacing w:after="0" w:line="2" w:lineRule="exact"/>
        <w:rPr>
          <w:rFonts w:ascii="Courier New" w:cs="Courier New" w:eastAsia="Courier New" w:hAnsi="Courier New"/>
          <w:sz w:val="16"/>
          <w:szCs w:val="16"/>
          <w:color w:val="auto"/>
        </w:rPr>
      </w:pPr>
    </w:p>
    <w:p>
      <w:pPr>
        <w:ind w:left="172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San Antonio, TX 78209</w:t>
      </w:r>
    </w:p>
    <w:p>
      <w:pPr>
        <w:spacing w:after="0" w:line="4" w:lineRule="exact"/>
        <w:rPr>
          <w:rFonts w:ascii="Courier New" w:cs="Courier New" w:eastAsia="Courier New" w:hAnsi="Courier New"/>
          <w:sz w:val="16"/>
          <w:szCs w:val="16"/>
          <w:color w:val="auto"/>
        </w:rPr>
      </w:pPr>
    </w:p>
    <w:p>
      <w:pPr>
        <w:ind w:left="1724" w:right="5739" w:hanging="865"/>
        <w:spacing w:after="0" w:line="259" w:lineRule="auto"/>
        <w:tabs>
          <w:tab w:leader="none" w:pos="1724"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660 Parrington Oval Evans Hall, Room 110 Norman, OK 73019</w:t>
      </w:r>
    </w:p>
    <w:p>
      <w:pPr>
        <w:ind w:left="1724" w:right="5739" w:hanging="865"/>
        <w:spacing w:after="0" w:line="259" w:lineRule="auto"/>
        <w:tabs>
          <w:tab w:leader="none" w:pos="1724"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884 Fearrington Post Pittsboro, NC 27312</w:t>
      </w:r>
    </w:p>
    <w:p>
      <w:pPr>
        <w:ind w:left="1724" w:right="5259" w:hanging="865"/>
        <w:spacing w:after="0" w:line="259" w:lineRule="auto"/>
        <w:tabs>
          <w:tab w:leader="none" w:pos="1724"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343 State Street Rochester, New York 14650</w:t>
      </w:r>
    </w:p>
    <w:p>
      <w:pPr>
        <w:ind w:left="1724" w:right="5359" w:hanging="865"/>
        <w:spacing w:after="0" w:line="239" w:lineRule="auto"/>
        <w:tabs>
          <w:tab w:leader="none" w:pos="1724"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25 Highland Park Village Suite 100-352</w:t>
      </w:r>
    </w:p>
    <w:p>
      <w:pPr>
        <w:spacing w:after="0" w:line="2" w:lineRule="exact"/>
        <w:rPr>
          <w:rFonts w:ascii="Courier New" w:cs="Courier New" w:eastAsia="Courier New" w:hAnsi="Courier New"/>
          <w:sz w:val="16"/>
          <w:szCs w:val="16"/>
          <w:color w:val="auto"/>
        </w:rPr>
      </w:pPr>
    </w:p>
    <w:p>
      <w:pPr>
        <w:ind w:left="172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Dallas, TX  75205</w:t>
      </w:r>
    </w:p>
    <w:p>
      <w:pPr>
        <w:spacing w:after="0" w:line="5" w:lineRule="exact"/>
        <w:rPr>
          <w:rFonts w:ascii="Courier New" w:cs="Courier New" w:eastAsia="Courier New" w:hAnsi="Courier New"/>
          <w:sz w:val="16"/>
          <w:szCs w:val="16"/>
          <w:color w:val="auto"/>
        </w:rPr>
      </w:pPr>
    </w:p>
    <w:p>
      <w:pPr>
        <w:ind w:left="1724" w:right="5459" w:hanging="865"/>
        <w:spacing w:after="0" w:line="239" w:lineRule="auto"/>
        <w:tabs>
          <w:tab w:leader="none" w:pos="1724"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Three Commercial Place Norfolk, VA 23510-2191</w:t>
      </w:r>
    </w:p>
    <w:p>
      <w:pPr>
        <w:spacing w:after="0" w:line="5" w:lineRule="exact"/>
        <w:rPr>
          <w:rFonts w:ascii="Courier New" w:cs="Courier New" w:eastAsia="Courier New" w:hAnsi="Courier New"/>
          <w:sz w:val="16"/>
          <w:szCs w:val="16"/>
          <w:color w:val="auto"/>
        </w:rPr>
      </w:pPr>
    </w:p>
    <w:p>
      <w:pPr>
        <w:ind w:left="1724" w:right="5639" w:hanging="865"/>
        <w:spacing w:after="0" w:line="259" w:lineRule="auto"/>
        <w:tabs>
          <w:tab w:leader="none" w:pos="1724"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 Box 619100 Dallas, TX 75261-9100</w:t>
      </w:r>
    </w:p>
    <w:p>
      <w:pPr>
        <w:ind w:left="1724" w:right="5639" w:hanging="865"/>
        <w:spacing w:after="0" w:line="259" w:lineRule="auto"/>
        <w:tabs>
          <w:tab w:leader="none" w:pos="1724"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President's Office College Hall Room 25 Northampton, MA 01063</w:t>
      </w:r>
    </w:p>
    <w:p>
      <w:pPr>
        <w:ind w:left="1724" w:hanging="865"/>
        <w:spacing w:after="0"/>
        <w:tabs>
          <w:tab w:leader="none" w:pos="1724"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Columbia Square</w:t>
      </w:r>
    </w:p>
    <w:p>
      <w:pPr>
        <w:spacing w:after="0" w:line="4" w:lineRule="exact"/>
        <w:rPr>
          <w:rFonts w:ascii="Courier New" w:cs="Courier New" w:eastAsia="Courier New" w:hAnsi="Courier New"/>
          <w:sz w:val="16"/>
          <w:szCs w:val="16"/>
          <w:color w:val="auto"/>
        </w:rPr>
      </w:pPr>
    </w:p>
    <w:p>
      <w:pPr>
        <w:ind w:left="1724" w:right="497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555 Thirteenth Street, N.W. Washington, D.C. 20004-1109</w:t>
      </w:r>
    </w:p>
    <w:p>
      <w:pPr>
        <w:sectPr>
          <w:pgSz w:w="11900" w:h="16838" w:orient="portrait"/>
          <w:cols w:equalWidth="0" w:num="1">
            <w:col w:w="9363"/>
          </w:cols>
          <w:pgMar w:left="1096" w:top="665" w:right="1440" w:bottom="1440" w:gutter="0" w:footer="0" w:header="0"/>
        </w:sectPr>
      </w:pPr>
    </w:p>
    <w:bookmarkStart w:id="4" w:name="page5"/>
    <w:bookmarkEnd w:id="4"/>
    <w:p>
      <w:pPr>
        <w:ind w:left="1724" w:right="5939" w:hanging="865"/>
        <w:spacing w:after="0" w:line="259" w:lineRule="auto"/>
        <w:tabs>
          <w:tab w:leader="none" w:pos="1724"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12500 TI Boulevard P.O. Box 660199</w:t>
      </w:r>
    </w:p>
    <w:p>
      <w:pPr>
        <w:ind w:left="172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Dallas, Texas  75266-0199</w:t>
      </w:r>
    </w:p>
    <w:p>
      <w:pPr>
        <w:spacing w:after="0" w:line="5" w:lineRule="exact"/>
        <w:rPr>
          <w:rFonts w:ascii="Courier New" w:cs="Courier New" w:eastAsia="Courier New" w:hAnsi="Courier New"/>
          <w:sz w:val="15"/>
          <w:szCs w:val="15"/>
          <w:color w:val="auto"/>
        </w:rPr>
      </w:pPr>
    </w:p>
    <w:p>
      <w:pPr>
        <w:ind w:left="1724" w:right="5939" w:hanging="865"/>
        <w:spacing w:after="0" w:line="259" w:lineRule="auto"/>
        <w:tabs>
          <w:tab w:leader="none" w:pos="1724"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12500 TI Boulevard P.O. Box 660199</w:t>
      </w:r>
    </w:p>
    <w:p>
      <w:pPr>
        <w:ind w:left="172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Dallas, Texas  75266-0199</w:t>
      </w:r>
    </w:p>
    <w:p>
      <w:pPr>
        <w:spacing w:after="0" w:line="5" w:lineRule="exact"/>
        <w:rPr>
          <w:rFonts w:ascii="Courier New" w:cs="Courier New" w:eastAsia="Courier New" w:hAnsi="Courier New"/>
          <w:sz w:val="15"/>
          <w:szCs w:val="15"/>
          <w:color w:val="auto"/>
        </w:rPr>
      </w:pPr>
    </w:p>
    <w:p>
      <w:pPr>
        <w:ind w:left="1724" w:right="5939" w:hanging="865"/>
        <w:spacing w:after="0" w:line="259" w:lineRule="auto"/>
        <w:tabs>
          <w:tab w:leader="none" w:pos="1724"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12500 TI Boulevard P.O. Box 660199</w:t>
      </w:r>
    </w:p>
    <w:p>
      <w:pPr>
        <w:ind w:left="172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Dallas, Texas  75266-0199</w:t>
      </w:r>
    </w:p>
    <w:p>
      <w:pPr>
        <w:spacing w:after="0" w:line="5" w:lineRule="exact"/>
        <w:rPr>
          <w:rFonts w:ascii="Courier New" w:cs="Courier New" w:eastAsia="Courier New" w:hAnsi="Courier New"/>
          <w:sz w:val="15"/>
          <w:szCs w:val="15"/>
          <w:color w:val="auto"/>
        </w:rPr>
      </w:pPr>
    </w:p>
    <w:p>
      <w:pPr>
        <w:ind w:left="1724" w:right="5939" w:hanging="865"/>
        <w:spacing w:after="0" w:line="259" w:lineRule="auto"/>
        <w:tabs>
          <w:tab w:leader="none" w:pos="1724"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12500 TI Boulevard P.O. Box 660199</w:t>
      </w:r>
    </w:p>
    <w:p>
      <w:pPr>
        <w:ind w:left="172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Dallas, Texas  75266-0199</w:t>
      </w:r>
    </w:p>
    <w:p>
      <w:pPr>
        <w:spacing w:after="0" w:line="4" w:lineRule="exact"/>
        <w:rPr>
          <w:rFonts w:ascii="Courier New" w:cs="Courier New" w:eastAsia="Courier New" w:hAnsi="Courier New"/>
          <w:sz w:val="15"/>
          <w:szCs w:val="15"/>
          <w:color w:val="auto"/>
        </w:rPr>
      </w:pPr>
    </w:p>
    <w:p>
      <w:pPr>
        <w:ind w:left="1724" w:right="5939" w:hanging="865"/>
        <w:spacing w:after="0" w:line="259" w:lineRule="auto"/>
        <w:tabs>
          <w:tab w:leader="none" w:pos="1724"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12500 TI Boulevard P.O. Box 660199</w:t>
      </w:r>
    </w:p>
    <w:p>
      <w:pPr>
        <w:ind w:left="172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Dallas, Texas  75266-0199</w:t>
      </w:r>
    </w:p>
    <w:p>
      <w:pPr>
        <w:spacing w:after="0" w:line="4" w:lineRule="exact"/>
        <w:rPr>
          <w:rFonts w:ascii="Courier New" w:cs="Courier New" w:eastAsia="Courier New" w:hAnsi="Courier New"/>
          <w:sz w:val="15"/>
          <w:szCs w:val="15"/>
          <w:color w:val="auto"/>
        </w:rPr>
      </w:pPr>
    </w:p>
    <w:p>
      <w:pPr>
        <w:ind w:left="1724" w:right="5939" w:hanging="865"/>
        <w:spacing w:after="0" w:line="259" w:lineRule="auto"/>
        <w:tabs>
          <w:tab w:leader="none" w:pos="1724"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12500 TI Boulevard P.O. Box 660199</w:t>
      </w:r>
    </w:p>
    <w:p>
      <w:pPr>
        <w:ind w:left="172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Dallas, Texas  75266-0199</w:t>
      </w:r>
    </w:p>
    <w:p>
      <w:pPr>
        <w:spacing w:after="0" w:line="5" w:lineRule="exact"/>
        <w:rPr>
          <w:rFonts w:ascii="Courier New" w:cs="Courier New" w:eastAsia="Courier New" w:hAnsi="Courier New"/>
          <w:sz w:val="15"/>
          <w:szCs w:val="15"/>
          <w:color w:val="auto"/>
        </w:rPr>
      </w:pPr>
    </w:p>
    <w:p>
      <w:pPr>
        <w:ind w:left="1724" w:right="5939" w:hanging="865"/>
        <w:spacing w:after="0" w:line="259" w:lineRule="auto"/>
        <w:tabs>
          <w:tab w:leader="none" w:pos="1724"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12500 TI Boulevard P.O. Box 660199</w:t>
      </w:r>
    </w:p>
    <w:p>
      <w:pPr>
        <w:ind w:left="172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Dallas, Texas  75266-0199</w:t>
      </w:r>
    </w:p>
    <w:p>
      <w:pPr>
        <w:spacing w:after="0" w:line="5" w:lineRule="exact"/>
        <w:rPr>
          <w:rFonts w:ascii="Courier New" w:cs="Courier New" w:eastAsia="Courier New" w:hAnsi="Courier New"/>
          <w:sz w:val="15"/>
          <w:szCs w:val="15"/>
          <w:color w:val="auto"/>
        </w:rPr>
      </w:pPr>
    </w:p>
    <w:p>
      <w:pPr>
        <w:ind w:left="1724" w:right="5939" w:hanging="865"/>
        <w:spacing w:after="0" w:line="259" w:lineRule="auto"/>
        <w:tabs>
          <w:tab w:leader="none" w:pos="1724"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12500 TI Boulevard P.O. Box 660199</w:t>
      </w:r>
    </w:p>
    <w:p>
      <w:pPr>
        <w:ind w:left="172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Dallas, Texas  75266-0199</w:t>
      </w:r>
    </w:p>
    <w:p>
      <w:pPr>
        <w:spacing w:after="0" w:line="5" w:lineRule="exact"/>
        <w:rPr>
          <w:rFonts w:ascii="Courier New" w:cs="Courier New" w:eastAsia="Courier New" w:hAnsi="Courier New"/>
          <w:sz w:val="15"/>
          <w:szCs w:val="15"/>
          <w:color w:val="auto"/>
        </w:rPr>
      </w:pPr>
    </w:p>
    <w:p>
      <w:pPr>
        <w:ind w:left="1724" w:right="5939" w:hanging="865"/>
        <w:spacing w:after="0" w:line="259" w:lineRule="auto"/>
        <w:tabs>
          <w:tab w:leader="none" w:pos="1724"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12500 TI Boulevard P.O. Box 660199</w:t>
      </w:r>
    </w:p>
    <w:p>
      <w:pPr>
        <w:ind w:left="172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Dallas, Texas  75266-0199</w:t>
      </w:r>
    </w:p>
    <w:p>
      <w:pPr>
        <w:spacing w:after="0" w:line="5" w:lineRule="exact"/>
        <w:rPr>
          <w:rFonts w:ascii="Courier New" w:cs="Courier New" w:eastAsia="Courier New" w:hAnsi="Courier New"/>
          <w:sz w:val="15"/>
          <w:szCs w:val="15"/>
          <w:color w:val="auto"/>
        </w:rPr>
      </w:pPr>
    </w:p>
    <w:p>
      <w:pPr>
        <w:ind w:left="1724" w:right="5939" w:hanging="865"/>
        <w:spacing w:after="0" w:line="259" w:lineRule="auto"/>
        <w:tabs>
          <w:tab w:leader="none" w:pos="1724"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12500 TI Boulevard P.O. Box 660199</w:t>
      </w:r>
    </w:p>
    <w:p>
      <w:pPr>
        <w:ind w:left="172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Dallas, Texas  75266-0199</w:t>
      </w:r>
    </w:p>
    <w:p>
      <w:pPr>
        <w:spacing w:after="0" w:line="5" w:lineRule="exact"/>
        <w:rPr>
          <w:rFonts w:ascii="Courier New" w:cs="Courier New" w:eastAsia="Courier New" w:hAnsi="Courier New"/>
          <w:sz w:val="15"/>
          <w:szCs w:val="15"/>
          <w:color w:val="auto"/>
        </w:rPr>
      </w:pPr>
    </w:p>
    <w:p>
      <w:pPr>
        <w:ind w:left="1724" w:right="5939" w:hanging="865"/>
        <w:spacing w:after="0" w:line="259" w:lineRule="auto"/>
        <w:tabs>
          <w:tab w:leader="none" w:pos="1724"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12500 TI Boulevard P.O. Box 660199</w:t>
      </w:r>
    </w:p>
    <w:p>
      <w:pPr>
        <w:ind w:left="172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Dallas, Texas  75266-0199</w:t>
      </w:r>
    </w:p>
    <w:p>
      <w:pPr>
        <w:spacing w:after="0" w:line="4" w:lineRule="exact"/>
        <w:rPr>
          <w:rFonts w:ascii="Courier New" w:cs="Courier New" w:eastAsia="Courier New" w:hAnsi="Courier New"/>
          <w:sz w:val="15"/>
          <w:szCs w:val="15"/>
          <w:color w:val="auto"/>
        </w:rPr>
      </w:pPr>
    </w:p>
    <w:p>
      <w:pPr>
        <w:ind w:left="1724" w:right="5939" w:hanging="865"/>
        <w:spacing w:after="0" w:line="259" w:lineRule="auto"/>
        <w:tabs>
          <w:tab w:leader="none" w:pos="1724"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12500 TI Boulevard P.O. Box 660199</w:t>
      </w:r>
    </w:p>
    <w:p>
      <w:pPr>
        <w:ind w:left="172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Dallas, Texas  75266-0199</w:t>
      </w:r>
    </w:p>
    <w:p>
      <w:pPr>
        <w:spacing w:after="0" w:line="185" w:lineRule="exact"/>
        <w:rPr>
          <w:rFonts w:ascii="Courier New" w:cs="Courier New" w:eastAsia="Courier New" w:hAnsi="Courier New"/>
          <w:sz w:val="15"/>
          <w:szCs w:val="15"/>
          <w:color w:val="auto"/>
        </w:rPr>
      </w:pPr>
    </w:p>
    <w:p>
      <w:pPr>
        <w:ind w:left="864" w:hanging="864"/>
        <w:spacing w:after="0"/>
        <w:tabs>
          <w:tab w:leader="none" w:pos="864"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Present Principal Occupation:</w:t>
      </w:r>
    </w:p>
    <w:p>
      <w:pPr>
        <w:spacing w:after="0" w:line="2" w:lineRule="exact"/>
        <w:rPr>
          <w:rFonts w:ascii="Courier New" w:cs="Courier New" w:eastAsia="Courier New" w:hAnsi="Courier New"/>
          <w:sz w:val="16"/>
          <w:szCs w:val="16"/>
          <w:color w:val="auto"/>
        </w:rPr>
      </w:pPr>
    </w:p>
    <w:p>
      <w:pPr>
        <w:ind w:left="8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5" w:lineRule="exact"/>
        <w:rPr>
          <w:rFonts w:ascii="Courier New" w:cs="Courier New" w:eastAsia="Courier New" w:hAnsi="Courier New"/>
          <w:sz w:val="16"/>
          <w:szCs w:val="16"/>
          <w:color w:val="auto"/>
        </w:rPr>
      </w:pPr>
    </w:p>
    <w:p>
      <w:pPr>
        <w:ind w:left="1724" w:hanging="865"/>
        <w:spacing w:after="0"/>
        <w:tabs>
          <w:tab w:leader="none" w:pos="1724"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Thomas J. Engibous - Chairman, President and Chief Executive Officer of</w:t>
      </w:r>
    </w:p>
    <w:p>
      <w:pPr>
        <w:spacing w:after="0" w:line="2" w:lineRule="exact"/>
        <w:rPr>
          <w:rFonts w:ascii="Courier New" w:cs="Courier New" w:eastAsia="Courier New" w:hAnsi="Courier New"/>
          <w:sz w:val="16"/>
          <w:szCs w:val="16"/>
          <w:color w:val="auto"/>
        </w:rPr>
      </w:pPr>
    </w:p>
    <w:p>
      <w:pPr>
        <w:ind w:left="372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TI</w:t>
      </w:r>
    </w:p>
    <w:p>
      <w:pPr>
        <w:spacing w:after="0" w:line="2" w:lineRule="exact"/>
        <w:rPr>
          <w:rFonts w:ascii="Courier New" w:cs="Courier New" w:eastAsia="Courier New" w:hAnsi="Courier New"/>
          <w:sz w:val="16"/>
          <w:szCs w:val="16"/>
          <w:color w:val="auto"/>
        </w:rPr>
      </w:pPr>
    </w:p>
    <w:p>
      <w:pPr>
        <w:ind w:left="1724" w:hanging="865"/>
        <w:spacing w:after="0"/>
        <w:tabs>
          <w:tab w:leader="none" w:pos="1724"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James R. Adams - Retired; former Chairman of the Board of TI</w:t>
      </w:r>
    </w:p>
    <w:p>
      <w:pPr>
        <w:spacing w:after="0" w:line="2" w:lineRule="exact"/>
        <w:rPr>
          <w:rFonts w:ascii="Courier New" w:cs="Courier New" w:eastAsia="Courier New" w:hAnsi="Courier New"/>
          <w:sz w:val="16"/>
          <w:szCs w:val="16"/>
          <w:color w:val="auto"/>
        </w:rPr>
      </w:pPr>
    </w:p>
    <w:p>
      <w:pPr>
        <w:ind w:left="1724" w:hanging="865"/>
        <w:spacing w:after="0"/>
        <w:tabs>
          <w:tab w:leader="none" w:pos="1724"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David L. Boren - President, The University of Oklahoma</w:t>
      </w:r>
    </w:p>
    <w:p>
      <w:pPr>
        <w:spacing w:after="0" w:line="2" w:lineRule="exact"/>
        <w:rPr>
          <w:rFonts w:ascii="Courier New" w:cs="Courier New" w:eastAsia="Courier New" w:hAnsi="Courier New"/>
          <w:sz w:val="16"/>
          <w:szCs w:val="16"/>
          <w:color w:val="auto"/>
        </w:rPr>
      </w:pPr>
    </w:p>
    <w:p>
      <w:pPr>
        <w:ind w:left="1724" w:hanging="865"/>
        <w:spacing w:after="0"/>
        <w:tabs>
          <w:tab w:leader="none" w:pos="1724"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James B. Busey IV - Retired Admiral, U.S. Navy</w:t>
      </w:r>
    </w:p>
    <w:p>
      <w:pPr>
        <w:spacing w:after="0" w:line="5" w:lineRule="exact"/>
        <w:rPr>
          <w:rFonts w:ascii="Courier New" w:cs="Courier New" w:eastAsia="Courier New" w:hAnsi="Courier New"/>
          <w:sz w:val="16"/>
          <w:szCs w:val="16"/>
          <w:color w:val="auto"/>
        </w:rPr>
      </w:pPr>
    </w:p>
    <w:p>
      <w:pPr>
        <w:ind w:left="1724" w:hanging="865"/>
        <w:spacing w:after="0"/>
        <w:tabs>
          <w:tab w:leader="none" w:pos="1724"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Daniel A. Carp - President and Chief Operating Officer of Eastman Kodak Company</w:t>
      </w:r>
    </w:p>
    <w:p>
      <w:pPr>
        <w:spacing w:after="0" w:line="10" w:lineRule="exact"/>
        <w:rPr>
          <w:rFonts w:ascii="Courier New" w:cs="Courier New" w:eastAsia="Courier New" w:hAnsi="Courier New"/>
          <w:sz w:val="15"/>
          <w:szCs w:val="15"/>
          <w:color w:val="auto"/>
        </w:rPr>
      </w:pPr>
    </w:p>
    <w:p>
      <w:pPr>
        <w:ind w:left="1724" w:hanging="865"/>
        <w:spacing w:after="0"/>
        <w:tabs>
          <w:tab w:leader="none" w:pos="1724"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Gerald W. Fronterhouse - Investments</w:t>
      </w:r>
    </w:p>
    <w:p>
      <w:pPr>
        <w:sectPr>
          <w:pgSz w:w="11900" w:h="16838" w:orient="portrait"/>
          <w:cols w:equalWidth="0" w:num="1">
            <w:col w:w="9363"/>
          </w:cols>
          <w:pgMar w:left="1096" w:top="667" w:right="1440" w:bottom="1440" w:gutter="0" w:footer="0" w:header="0"/>
        </w:sectPr>
      </w:pPr>
    </w:p>
    <w:bookmarkStart w:id="5" w:name="page6"/>
    <w:bookmarkEnd w:id="5"/>
    <w:p>
      <w:pPr>
        <w:ind w:left="4200" w:right="1439" w:hanging="2485"/>
        <w:spacing w:after="0" w:line="239" w:lineRule="auto"/>
        <w:tabs>
          <w:tab w:leader="none" w:pos="2579"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David R. Goode - Chairman, President and Chief Executive Officer, Norfolk Southern Corporation</w:t>
      </w:r>
    </w:p>
    <w:p>
      <w:pPr>
        <w:spacing w:after="0" w:line="5" w:lineRule="exact"/>
        <w:rPr>
          <w:rFonts w:ascii="Courier New" w:cs="Courier New" w:eastAsia="Courier New" w:hAnsi="Courier New"/>
          <w:sz w:val="16"/>
          <w:szCs w:val="16"/>
          <w:color w:val="auto"/>
        </w:rPr>
      </w:pPr>
    </w:p>
    <w:p>
      <w:pPr>
        <w:jc w:val="center"/>
        <w:ind w:left="4380" w:right="1159" w:hanging="2665"/>
        <w:spacing w:after="0" w:line="239" w:lineRule="auto"/>
        <w:tabs>
          <w:tab w:leader="none" w:pos="2568"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Wayne R. Sanders - Chairman of the Board and Chief Executive Officer of Kimberly-Clark Corporation</w:t>
      </w:r>
    </w:p>
    <w:p>
      <w:pPr>
        <w:spacing w:after="0" w:line="2" w:lineRule="exact"/>
        <w:rPr>
          <w:rFonts w:ascii="Courier New" w:cs="Courier New" w:eastAsia="Courier New" w:hAnsi="Courier New"/>
          <w:sz w:val="16"/>
          <w:szCs w:val="16"/>
          <w:color w:val="auto"/>
        </w:rPr>
      </w:pPr>
    </w:p>
    <w:p>
      <w:pPr>
        <w:ind w:left="2580" w:hanging="865"/>
        <w:spacing w:after="0"/>
        <w:tabs>
          <w:tab w:leader="none" w:pos="25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Ruth J. Simmons - President of Smith College</w:t>
      </w:r>
    </w:p>
    <w:p>
      <w:pPr>
        <w:spacing w:after="0" w:line="2" w:lineRule="exact"/>
        <w:rPr>
          <w:rFonts w:ascii="Courier New" w:cs="Courier New" w:eastAsia="Courier New" w:hAnsi="Courier New"/>
          <w:sz w:val="16"/>
          <w:szCs w:val="16"/>
          <w:color w:val="auto"/>
        </w:rPr>
      </w:pPr>
    </w:p>
    <w:p>
      <w:pPr>
        <w:ind w:left="2580" w:hanging="865"/>
        <w:spacing w:after="0"/>
        <w:tabs>
          <w:tab w:leader="none" w:pos="25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Clayton K. Yeutter - Of Counsel, Hogan &amp; Hartson</w:t>
      </w:r>
    </w:p>
    <w:p>
      <w:pPr>
        <w:spacing w:after="0" w:line="2" w:lineRule="exact"/>
        <w:rPr>
          <w:rFonts w:ascii="Courier New" w:cs="Courier New" w:eastAsia="Courier New" w:hAnsi="Courier New"/>
          <w:sz w:val="16"/>
          <w:szCs w:val="16"/>
          <w:color w:val="auto"/>
        </w:rPr>
      </w:pPr>
    </w:p>
    <w:p>
      <w:pPr>
        <w:ind w:left="2580" w:hanging="865"/>
        <w:spacing w:after="0"/>
        <w:tabs>
          <w:tab w:leader="none" w:pos="25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William A. Aylesworth - Senior Vice President, Treasurer</w:t>
      </w:r>
    </w:p>
    <w:p>
      <w:pPr>
        <w:spacing w:after="0" w:line="186" w:lineRule="exact"/>
        <w:rPr>
          <w:sz w:val="20"/>
          <w:szCs w:val="20"/>
          <w:color w:val="auto"/>
        </w:rPr>
      </w:pPr>
    </w:p>
    <w:p>
      <w:pPr>
        <w:ind w:left="2580" w:hanging="865"/>
        <w:spacing w:after="0"/>
        <w:tabs>
          <w:tab w:leader="none" w:pos="2580"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Gilles Delfassy - Senior Vice President of TI</w:t>
      </w:r>
    </w:p>
    <w:p>
      <w:pPr>
        <w:spacing w:after="0" w:line="2" w:lineRule="exact"/>
        <w:rPr>
          <w:rFonts w:ascii="Courier New" w:cs="Courier New" w:eastAsia="Courier New" w:hAnsi="Courier New"/>
          <w:sz w:val="16"/>
          <w:szCs w:val="16"/>
          <w:color w:val="auto"/>
        </w:rPr>
      </w:pPr>
    </w:p>
    <w:p>
      <w:pPr>
        <w:ind w:left="2580" w:hanging="865"/>
        <w:spacing w:after="0"/>
        <w:tabs>
          <w:tab w:leader="none" w:pos="2580"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Michael J. Hames - Senior Vice President of TI</w:t>
      </w:r>
    </w:p>
    <w:p>
      <w:pPr>
        <w:spacing w:after="0" w:line="5" w:lineRule="exact"/>
        <w:rPr>
          <w:rFonts w:ascii="Courier New" w:cs="Courier New" w:eastAsia="Courier New" w:hAnsi="Courier New"/>
          <w:sz w:val="16"/>
          <w:szCs w:val="16"/>
          <w:color w:val="auto"/>
        </w:rPr>
      </w:pPr>
    </w:p>
    <w:p>
      <w:pPr>
        <w:ind w:left="4380" w:right="2779" w:hanging="2665"/>
        <w:spacing w:after="0" w:line="259" w:lineRule="auto"/>
        <w:tabs>
          <w:tab w:leader="none" w:pos="2568"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Joseph F. Hubach - Senior Vice President, Secretary and General Counsel of TI</w:t>
      </w:r>
    </w:p>
    <w:p>
      <w:pPr>
        <w:ind w:left="2580" w:hanging="865"/>
        <w:spacing w:after="0"/>
        <w:tabs>
          <w:tab w:leader="none" w:pos="2580"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Stephen H. Leven - Senior Vice President of TI</w:t>
      </w:r>
    </w:p>
    <w:p>
      <w:pPr>
        <w:spacing w:after="0" w:line="2" w:lineRule="exact"/>
        <w:rPr>
          <w:rFonts w:ascii="Courier New" w:cs="Courier New" w:eastAsia="Courier New" w:hAnsi="Courier New"/>
          <w:sz w:val="16"/>
          <w:szCs w:val="16"/>
          <w:color w:val="auto"/>
        </w:rPr>
      </w:pPr>
    </w:p>
    <w:p>
      <w:pPr>
        <w:ind w:left="2580" w:hanging="865"/>
        <w:spacing w:after="0"/>
        <w:tabs>
          <w:tab w:leader="none" w:pos="2580"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Keh-Shew Lu - Senior Vice President of TI</w:t>
      </w:r>
    </w:p>
    <w:p>
      <w:pPr>
        <w:spacing w:after="0" w:line="5" w:lineRule="exact"/>
        <w:rPr>
          <w:rFonts w:ascii="Courier New" w:cs="Courier New" w:eastAsia="Courier New" w:hAnsi="Courier New"/>
          <w:sz w:val="16"/>
          <w:szCs w:val="16"/>
          <w:color w:val="auto"/>
        </w:rPr>
      </w:pPr>
    </w:p>
    <w:p>
      <w:pPr>
        <w:ind w:left="2580" w:hanging="865"/>
        <w:spacing w:after="0"/>
        <w:tabs>
          <w:tab w:leader="none" w:pos="2580"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Richard J. Schaar - Senior Vice President (President, Educational and</w:t>
      </w:r>
    </w:p>
    <w:p>
      <w:pPr>
        <w:spacing w:after="0" w:line="10" w:lineRule="exact"/>
        <w:rPr>
          <w:rFonts w:ascii="Courier New" w:cs="Courier New" w:eastAsia="Courier New" w:hAnsi="Courier New"/>
          <w:sz w:val="15"/>
          <w:szCs w:val="15"/>
          <w:color w:val="auto"/>
        </w:rPr>
      </w:pPr>
    </w:p>
    <w:p>
      <w:pPr>
        <w:ind w:left="44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Productivity Solutions) of TI</w:t>
      </w:r>
    </w:p>
    <w:p>
      <w:pPr>
        <w:spacing w:after="0" w:line="5" w:lineRule="exact"/>
        <w:rPr>
          <w:rFonts w:ascii="Courier New" w:cs="Courier New" w:eastAsia="Courier New" w:hAnsi="Courier New"/>
          <w:sz w:val="15"/>
          <w:szCs w:val="15"/>
          <w:color w:val="auto"/>
        </w:rPr>
      </w:pPr>
    </w:p>
    <w:p>
      <w:pPr>
        <w:jc w:val="center"/>
        <w:ind w:left="4200" w:right="1919" w:hanging="2485"/>
        <w:spacing w:after="0" w:line="239" w:lineRule="auto"/>
        <w:tabs>
          <w:tab w:leader="none" w:pos="2579"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 Samuel Self - Senior Vice President and Controller (Chief Accounting Officer) of TI</w:t>
      </w:r>
    </w:p>
    <w:p>
      <w:pPr>
        <w:spacing w:after="0" w:line="2" w:lineRule="exact"/>
        <w:rPr>
          <w:rFonts w:ascii="Courier New" w:cs="Courier New" w:eastAsia="Courier New" w:hAnsi="Courier New"/>
          <w:sz w:val="16"/>
          <w:szCs w:val="16"/>
          <w:color w:val="auto"/>
        </w:rPr>
      </w:pPr>
    </w:p>
    <w:p>
      <w:pPr>
        <w:ind w:left="2580" w:hanging="865"/>
        <w:spacing w:after="0"/>
        <w:tabs>
          <w:tab w:leader="none" w:pos="2580"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Elwin L. Skiles, Jr. - Senior Vice President of TI</w:t>
      </w:r>
    </w:p>
    <w:p>
      <w:pPr>
        <w:spacing w:after="0" w:line="5" w:lineRule="exact"/>
        <w:rPr>
          <w:rFonts w:ascii="Courier New" w:cs="Courier New" w:eastAsia="Courier New" w:hAnsi="Courier New"/>
          <w:sz w:val="16"/>
          <w:szCs w:val="16"/>
          <w:color w:val="auto"/>
        </w:rPr>
      </w:pPr>
    </w:p>
    <w:p>
      <w:pPr>
        <w:ind w:left="4760" w:right="1259" w:hanging="3045"/>
        <w:spacing w:after="0" w:line="259" w:lineRule="auto"/>
        <w:tabs>
          <w:tab w:leader="none" w:pos="2566"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Richard K. Templeton - Executive Vice President and Chief Operating Officer (President, Semiconductor) of TI</w:t>
      </w:r>
    </w:p>
    <w:p>
      <w:pPr>
        <w:ind w:left="2580" w:hanging="865"/>
        <w:spacing w:after="0"/>
        <w:tabs>
          <w:tab w:leader="none" w:pos="2580"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Teresa L. West - Senior Vice President of TI</w:t>
      </w:r>
    </w:p>
    <w:p>
      <w:pPr>
        <w:spacing w:after="0" w:line="5" w:lineRule="exact"/>
        <w:rPr>
          <w:rFonts w:ascii="Courier New" w:cs="Courier New" w:eastAsia="Courier New" w:hAnsi="Courier New"/>
          <w:sz w:val="16"/>
          <w:szCs w:val="16"/>
          <w:color w:val="auto"/>
        </w:rPr>
      </w:pPr>
    </w:p>
    <w:p>
      <w:pPr>
        <w:ind w:left="3900" w:right="1059" w:hanging="2185"/>
        <w:spacing w:after="0" w:line="239" w:lineRule="auto"/>
        <w:tabs>
          <w:tab w:leader="none" w:pos="2565"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Thomas Wroe - Senior Vice President (President, Sensors and Controls) of TI</w:t>
      </w:r>
    </w:p>
    <w:p>
      <w:pPr>
        <w:spacing w:after="0" w:line="372" w:lineRule="exact"/>
        <w:rPr>
          <w:rFonts w:ascii="Courier New" w:cs="Courier New" w:eastAsia="Courier New" w:hAnsi="Courier New"/>
          <w:sz w:val="16"/>
          <w:szCs w:val="16"/>
          <w:color w:val="auto"/>
        </w:rPr>
      </w:pPr>
    </w:p>
    <w:p>
      <w:pPr>
        <w:ind w:left="1720" w:right="2779" w:hanging="864"/>
        <w:spacing w:after="0" w:line="388" w:lineRule="auto"/>
        <w:tabs>
          <w:tab w:leader="none" w:pos="17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Convictions in Criminal Proceedings during the last 5 Years: None of the persons listed in paragraph (a) above have been</w:t>
      </w:r>
    </w:p>
    <w:p>
      <w:pPr>
        <w:spacing w:after="0" w:line="1" w:lineRule="exact"/>
        <w:rPr>
          <w:sz w:val="20"/>
          <w:szCs w:val="20"/>
          <w:color w:val="auto"/>
        </w:rPr>
      </w:pPr>
    </w:p>
    <w:p>
      <w:pPr>
        <w:ind w:left="860" w:right="2979"/>
        <w:spacing w:after="0" w:line="239" w:lineRule="auto"/>
        <w:rPr>
          <w:sz w:val="20"/>
          <w:szCs w:val="20"/>
          <w:color w:val="auto"/>
        </w:rPr>
      </w:pPr>
      <w:r>
        <w:rPr>
          <w:rFonts w:ascii="Courier New" w:cs="Courier New" w:eastAsia="Courier New" w:hAnsi="Courier New"/>
          <w:sz w:val="16"/>
          <w:szCs w:val="16"/>
          <w:color w:val="auto"/>
        </w:rPr>
        <w:t>convicted in a criminal proceeding (excluding traffic violations or similar misdemeanors) during the last 5 years.</w:t>
      </w:r>
    </w:p>
    <w:p>
      <w:pPr>
        <w:spacing w:after="0" w:line="186" w:lineRule="exact"/>
        <w:rPr>
          <w:sz w:val="20"/>
          <w:szCs w:val="20"/>
          <w:color w:val="auto"/>
        </w:rPr>
      </w:pPr>
    </w:p>
    <w:p>
      <w:pPr>
        <w:ind w:left="1720" w:hanging="864"/>
        <w:spacing w:after="0"/>
        <w:tabs>
          <w:tab w:leader="none" w:pos="17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Proceedings involving Federal or State Securities Laws:</w:t>
      </w:r>
    </w:p>
    <w:p>
      <w:pPr>
        <w:spacing w:after="0" w:line="188" w:lineRule="exact"/>
        <w:rPr>
          <w:sz w:val="20"/>
          <w:szCs w:val="20"/>
          <w:color w:val="auto"/>
        </w:rPr>
      </w:pPr>
    </w:p>
    <w:p>
      <w:pPr>
        <w:ind w:left="860" w:right="2599" w:firstLine="858"/>
        <w:spacing w:after="0" w:line="241" w:lineRule="auto"/>
        <w:rPr>
          <w:sz w:val="20"/>
          <w:szCs w:val="20"/>
          <w:color w:val="auto"/>
        </w:rPr>
      </w:pPr>
      <w:r>
        <w:rPr>
          <w:rFonts w:ascii="Courier New" w:cs="Courier New" w:eastAsia="Courier New" w:hAnsi="Courier New"/>
          <w:sz w:val="16"/>
          <w:szCs w:val="16"/>
          <w:color w:val="auto"/>
        </w:rPr>
        <w:t>None of the persons listed in paragraph (a) above have been parties to any civil proceeding as a result of which such person was subject to a judgment enjoining future violations of, or prohibiting or mandating activities subject to federal or state securities laws or finding any violations with respect to such laws.</w:t>
      </w:r>
    </w:p>
    <w:p>
      <w:pPr>
        <w:spacing w:after="0" w:line="188" w:lineRule="exact"/>
        <w:rPr>
          <w:sz w:val="20"/>
          <w:szCs w:val="20"/>
          <w:color w:val="auto"/>
        </w:rPr>
      </w:pPr>
    </w:p>
    <w:p>
      <w:pPr>
        <w:ind w:left="1720" w:hanging="864"/>
        <w:spacing w:after="0"/>
        <w:tabs>
          <w:tab w:leader="none" w:pos="17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w:t>
      </w:r>
    </w:p>
    <w:p>
      <w:pPr>
        <w:spacing w:after="0" w:line="2" w:lineRule="exact"/>
        <w:rPr>
          <w:rFonts w:ascii="Courier New" w:cs="Courier New" w:eastAsia="Courier New" w:hAnsi="Courier New"/>
          <w:sz w:val="16"/>
          <w:szCs w:val="16"/>
          <w:color w:val="auto"/>
        </w:rPr>
      </w:pPr>
    </w:p>
    <w:p>
      <w:pPr>
        <w:ind w:left="17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Each of persons listed in paragraph (a) above is a United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States citizen.</w:t>
      </w:r>
    </w:p>
    <w:p>
      <w:pPr>
        <w:spacing w:after="0" w:line="18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5"/>
          <w:szCs w:val="15"/>
          <w:color w:val="auto"/>
        </w:rPr>
        <w:t>SOURCE AND AMOUNT OF FUNDS OR OTHER CONSIDERATION.</w:t>
      </w:r>
    </w:p>
    <w:p>
      <w:pPr>
        <w:spacing w:after="0" w:line="188" w:lineRule="exact"/>
        <w:rPr>
          <w:sz w:val="20"/>
          <w:szCs w:val="20"/>
          <w:color w:val="auto"/>
        </w:rPr>
      </w:pPr>
    </w:p>
    <w:p>
      <w:pPr>
        <w:ind w:left="860" w:right="2599" w:firstLine="858"/>
        <w:spacing w:after="0" w:line="263" w:lineRule="auto"/>
        <w:rPr>
          <w:sz w:val="20"/>
          <w:szCs w:val="20"/>
          <w:color w:val="auto"/>
        </w:rPr>
      </w:pPr>
      <w:r>
        <w:rPr>
          <w:rFonts w:ascii="Courier New" w:cs="Courier New" w:eastAsia="Courier New" w:hAnsi="Courier New"/>
          <w:sz w:val="15"/>
          <w:szCs w:val="15"/>
          <w:color w:val="auto"/>
        </w:rPr>
        <w:t>In September 1995, TI purchased 2,473,644 shares of Series D Preferred Stock of the Issuer in a private placement, and in February 1998, TI purchased 1,712,329 shares of Series F Preferred Stock of the Issuer in a private placement (collectively, the "Convertible Preferred</w:t>
      </w:r>
    </w:p>
    <w:p>
      <w:pPr>
        <w:sectPr>
          <w:pgSz w:w="11900" w:h="16838" w:orient="portrait"/>
          <w:cols w:equalWidth="0" w:num="1">
            <w:col w:w="10219"/>
          </w:cols>
          <w:pgMar w:left="240" w:top="667" w:right="1440" w:bottom="1440" w:gutter="0" w:footer="0" w:header="0"/>
        </w:sectPr>
      </w:pPr>
    </w:p>
    <w:bookmarkStart w:id="6" w:name="page7"/>
    <w:bookmarkEnd w:id="6"/>
    <w:p>
      <w:pPr>
        <w:ind w:left="860" w:right="2599"/>
        <w:spacing w:after="0" w:line="265" w:lineRule="auto"/>
        <w:rPr>
          <w:sz w:val="20"/>
          <w:szCs w:val="20"/>
          <w:color w:val="auto"/>
        </w:rPr>
      </w:pPr>
      <w:r>
        <w:rPr>
          <w:rFonts w:ascii="Courier New" w:cs="Courier New" w:eastAsia="Courier New" w:hAnsi="Courier New"/>
          <w:sz w:val="15"/>
          <w:szCs w:val="15"/>
          <w:color w:val="auto"/>
        </w:rPr>
        <w:t>Stock"). The Convertible Preferred Stock was converted into 4,185,973 shares of Issuer Common Stock immediately prior to the Issuer's initial public offering of Issuer Common Stock effected on July 20, 1999.</w:t>
      </w:r>
    </w:p>
    <w:p>
      <w:pPr>
        <w:spacing w:after="0" w:line="16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5"/>
          <w:szCs w:val="15"/>
          <w:color w:val="auto"/>
        </w:rPr>
        <w:t>PURPOSE OF TRANSACTION.</w:t>
      </w:r>
    </w:p>
    <w:p>
      <w:pPr>
        <w:spacing w:after="0" w:line="188" w:lineRule="exact"/>
        <w:rPr>
          <w:sz w:val="20"/>
          <w:szCs w:val="20"/>
          <w:color w:val="auto"/>
        </w:rPr>
      </w:pPr>
    </w:p>
    <w:p>
      <w:pPr>
        <w:ind w:left="860" w:right="2599" w:firstLine="858"/>
        <w:spacing w:after="0" w:line="242" w:lineRule="auto"/>
        <w:rPr>
          <w:sz w:val="20"/>
          <w:szCs w:val="20"/>
          <w:color w:val="auto"/>
        </w:rPr>
      </w:pPr>
      <w:r>
        <w:rPr>
          <w:rFonts w:ascii="Courier New" w:cs="Courier New" w:eastAsia="Courier New" w:hAnsi="Courier New"/>
          <w:sz w:val="16"/>
          <w:szCs w:val="16"/>
          <w:color w:val="auto"/>
        </w:rPr>
        <w:t>As described in Item 3 above, TI acquired the shares of Issuer Common Stock upon conversion of shares of Convertible Preferred Stock acquired by TI from the Issuer for investment purposes. Subsequent to the acquisition of the shares of Issuer Common Stock, TI has sold an aggregate of 1,893,787 shares of Issuer Common Stock, as more particularly described in paragraph (c) of Item 5 below. TI has no plans or proposals which relate to or would result in (i) the acquisition of additional securities of the Issuer, (ii) an extraordinary corporate transaction, such as a merger, reorganization or liquidation, involving the Issuer or any of its subsidiaries, (iii) a sale or transfer of a material amount of assets of the Issuer or any of its subsidiaries, (iv) any change in the present board of directors or management of the Issuer, including any plans or proposals to change the number or term of directors or to fill any existing vacancies on the board, (v) any material change in the present capitalization or dividend policy of the Issuer, (vi) any other material change in the Issuer's business or corporate structure, (vii) changes in the Issuer's charter or bylaws or actions which may impede the acquisition of control of the Issuer by any person, (viii) causing a class of securities of the Issuer to be delisted from a national securities exchange or to cease to be authorized to be quoted in an inter-dealer quotation system of a registered national securities association, (ix) a class of equity securities of the Issuer becoming eligible for termination of registration pursuant to Section 12(g)(4) of the Securities Exchange Act of 1934, or (x) any actions similar to any of those enumerated above.</w:t>
      </w:r>
    </w:p>
    <w:p>
      <w:pPr>
        <w:spacing w:after="0" w:line="19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5"/>
          <w:szCs w:val="15"/>
          <w:color w:val="auto"/>
        </w:rPr>
        <w:t>INTEREST IN SECURITIES OF ISSUER.</w:t>
      </w:r>
    </w:p>
    <w:p>
      <w:pPr>
        <w:spacing w:after="0" w:line="188" w:lineRule="exact"/>
        <w:rPr>
          <w:sz w:val="20"/>
          <w:szCs w:val="20"/>
          <w:color w:val="auto"/>
        </w:rPr>
      </w:pPr>
    </w:p>
    <w:p>
      <w:pPr>
        <w:ind w:left="1720" w:right="2599" w:hanging="864"/>
        <w:spacing w:after="0" w:line="260" w:lineRule="auto"/>
        <w:tabs>
          <w:tab w:leader="none" w:pos="17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 beneficially owns 2,292,186 shares of the Issuer Common Stock (representing approximately 3.6% of the outstanding shares of such class of securities). Mr. James R. Adams, through the James R. Adams Trust and the Adams Family Limited Patnership, beneficially owns 3,850 shares of the Issuer Common Stock (representing less than 0.01% of the outstanding shares of such class of securities). To the knowledge of TI, none of the other directors or officers of TI listed in Item 2 above beneficially own any shares of the Issuer Common Stock.</w:t>
      </w:r>
    </w:p>
    <w:p>
      <w:pPr>
        <w:spacing w:after="0" w:line="177" w:lineRule="exact"/>
        <w:rPr>
          <w:rFonts w:ascii="Courier New" w:cs="Courier New" w:eastAsia="Courier New" w:hAnsi="Courier New"/>
          <w:sz w:val="15"/>
          <w:szCs w:val="15"/>
          <w:color w:val="auto"/>
        </w:rPr>
      </w:pPr>
    </w:p>
    <w:p>
      <w:pPr>
        <w:ind w:left="1720" w:right="2879" w:hanging="864"/>
        <w:spacing w:after="0" w:line="239" w:lineRule="auto"/>
        <w:tabs>
          <w:tab w:leader="none" w:pos="17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 has the sole power to vote or to direct the vote and the sole power to dispose or to direct the disposition of</w:t>
      </w:r>
    </w:p>
    <w:p>
      <w:pPr>
        <w:spacing w:after="0" w:line="5" w:lineRule="exact"/>
        <w:rPr>
          <w:rFonts w:ascii="Courier New" w:cs="Courier New" w:eastAsia="Courier New" w:hAnsi="Courier New"/>
          <w:sz w:val="16"/>
          <w:szCs w:val="16"/>
          <w:color w:val="auto"/>
        </w:rPr>
      </w:pPr>
    </w:p>
    <w:p>
      <w:pPr>
        <w:ind w:left="1720" w:right="2599"/>
        <w:spacing w:after="0" w:line="24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2,292,186 shares of Issuer Common Stock. Mr James R. Adams has the sole power to vote or to direct the vote and the sole power to dispose or to direct the disposition of 3,850 shares of Issuer Common Stock.</w:t>
      </w:r>
    </w:p>
    <w:p>
      <w:pPr>
        <w:spacing w:after="0" w:line="189" w:lineRule="exact"/>
        <w:rPr>
          <w:rFonts w:ascii="Courier New" w:cs="Courier New" w:eastAsia="Courier New" w:hAnsi="Courier New"/>
          <w:sz w:val="16"/>
          <w:szCs w:val="16"/>
          <w:color w:val="auto"/>
        </w:rPr>
      </w:pPr>
    </w:p>
    <w:p>
      <w:pPr>
        <w:ind w:left="1720" w:right="2679" w:hanging="864"/>
        <w:spacing w:after="0" w:line="265" w:lineRule="auto"/>
        <w:tabs>
          <w:tab w:leader="none" w:pos="17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about February 3, 2000, TI sold 83,787 shares of Issuer Common Stock in a registered public offering at a price per share of $70.00, excluding underwriting commissions.</w:t>
      </w:r>
    </w:p>
    <w:p>
      <w:pPr>
        <w:sectPr>
          <w:pgSz w:w="11900" w:h="16838" w:orient="portrait"/>
          <w:cols w:equalWidth="0" w:num="1">
            <w:col w:w="10219"/>
          </w:cols>
          <w:pgMar w:left="240" w:top="667" w:right="1440" w:bottom="1440" w:gutter="0" w:footer="0" w:header="0"/>
        </w:sectPr>
      </w:pPr>
    </w:p>
    <w:bookmarkStart w:id="7" w:name="page8"/>
    <w:bookmarkEnd w:id="7"/>
    <w:p>
      <w:pPr>
        <w:jc w:val="both"/>
        <w:ind w:left="520" w:right="2979"/>
        <w:spacing w:after="0"/>
        <w:rPr>
          <w:sz w:val="20"/>
          <w:szCs w:val="20"/>
          <w:color w:val="auto"/>
        </w:rPr>
      </w:pPr>
      <w:r>
        <w:rPr>
          <w:rFonts w:ascii="Courier New" w:cs="Courier New" w:eastAsia="Courier New" w:hAnsi="Courier New"/>
          <w:sz w:val="16"/>
          <w:szCs w:val="16"/>
          <w:color w:val="auto"/>
        </w:rPr>
        <w:t>The following transactions in the Issuer Common Stock were effected by TI since the date of the acquisition of Issuer Common Stock:</w:t>
      </w:r>
    </w:p>
    <w:p>
      <w:pPr>
        <w:spacing w:after="0" w:line="187" w:lineRule="exact"/>
        <w:rPr>
          <w:sz w:val="20"/>
          <w:szCs w:val="20"/>
          <w:color w:val="auto"/>
        </w:rPr>
      </w:pPr>
    </w:p>
    <w:tbl>
      <w:tblPr>
        <w:tblLayout w:type="fixed"/>
        <w:tblInd w:w="600" w:type="dxa"/>
        <w:tblCellMar>
          <w:top w:w="0" w:type="dxa"/>
          <w:left w:w="0" w:type="dxa"/>
          <w:bottom w:w="0" w:type="dxa"/>
          <w:right w:w="0" w:type="dxa"/>
        </w:tblCellMar>
      </w:tblPr>
      <w:tr>
        <w:trPr>
          <w:trHeight w:val="181"/>
        </w:trPr>
        <w:tc>
          <w:tcPr>
            <w:tcW w:w="9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Date</w:t>
            </w:r>
          </w:p>
        </w:tc>
        <w:tc>
          <w:tcPr>
            <w:tcW w:w="16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No. of Shares</w:t>
            </w:r>
          </w:p>
        </w:tc>
        <w:tc>
          <w:tcPr>
            <w:tcW w:w="1520" w:type="dxa"/>
            <w:vAlign w:val="bottom"/>
          </w:tcPr>
          <w:p>
            <w:pPr>
              <w:ind w:left="140"/>
              <w:spacing w:after="0"/>
              <w:rPr>
                <w:sz w:val="20"/>
                <w:szCs w:val="20"/>
                <w:color w:val="auto"/>
              </w:rPr>
            </w:pPr>
            <w:r>
              <w:rPr>
                <w:rFonts w:ascii="Courier New" w:cs="Courier New" w:eastAsia="Courier New" w:hAnsi="Courier New"/>
                <w:sz w:val="16"/>
                <w:szCs w:val="16"/>
                <w:color w:val="auto"/>
              </w:rPr>
              <w:t>Sale/Purchase</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Price per Share</w:t>
            </w:r>
          </w:p>
        </w:tc>
      </w:tr>
      <w:tr>
        <w:trPr>
          <w:trHeight w:val="183"/>
        </w:trPr>
        <w:tc>
          <w:tcPr>
            <w:tcW w:w="9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9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1/18/00</w:t>
            </w: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25,000</w:t>
            </w:r>
          </w:p>
        </w:tc>
        <w:tc>
          <w:tcPr>
            <w:tcW w:w="1520" w:type="dxa"/>
            <w:vAlign w:val="bottom"/>
          </w:tcPr>
          <w:p>
            <w:pPr>
              <w:ind w:left="620"/>
              <w:spacing w:after="0"/>
              <w:rPr>
                <w:sz w:val="20"/>
                <w:szCs w:val="20"/>
                <w:color w:val="auto"/>
              </w:rPr>
            </w:pPr>
            <w:r>
              <w:rPr>
                <w:rFonts w:ascii="Courier New" w:cs="Courier New" w:eastAsia="Courier New" w:hAnsi="Courier New"/>
                <w:sz w:val="16"/>
                <w:szCs w:val="16"/>
                <w:color w:val="auto"/>
              </w:rPr>
              <w:t>Sale</w:t>
            </w:r>
          </w:p>
        </w:tc>
        <w:tc>
          <w:tcPr>
            <w:tcW w:w="15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$70.34</w:t>
            </w:r>
          </w:p>
        </w:tc>
      </w:tr>
      <w:tr>
        <w:trPr>
          <w:trHeight w:val="183"/>
        </w:trPr>
        <w:tc>
          <w:tcPr>
            <w:tcW w:w="9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1/19/00</w:t>
            </w: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52,000</w:t>
            </w:r>
          </w:p>
        </w:tc>
        <w:tc>
          <w:tcPr>
            <w:tcW w:w="1520" w:type="dxa"/>
            <w:vAlign w:val="bottom"/>
          </w:tcPr>
          <w:p>
            <w:pPr>
              <w:ind w:left="620"/>
              <w:spacing w:after="0"/>
              <w:rPr>
                <w:sz w:val="20"/>
                <w:szCs w:val="20"/>
                <w:color w:val="auto"/>
              </w:rPr>
            </w:pPr>
            <w:r>
              <w:rPr>
                <w:rFonts w:ascii="Courier New" w:cs="Courier New" w:eastAsia="Courier New" w:hAnsi="Courier New"/>
                <w:sz w:val="16"/>
                <w:szCs w:val="16"/>
                <w:color w:val="auto"/>
              </w:rPr>
              <w:t>Sale</w:t>
            </w:r>
          </w:p>
        </w:tc>
        <w:tc>
          <w:tcPr>
            <w:tcW w:w="15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$70.00</w:t>
            </w:r>
          </w:p>
        </w:tc>
      </w:tr>
      <w:tr>
        <w:trPr>
          <w:trHeight w:val="183"/>
        </w:trPr>
        <w:tc>
          <w:tcPr>
            <w:tcW w:w="9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1/20/00</w:t>
            </w: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110,000</w:t>
            </w:r>
          </w:p>
        </w:tc>
        <w:tc>
          <w:tcPr>
            <w:tcW w:w="1520" w:type="dxa"/>
            <w:vAlign w:val="bottom"/>
          </w:tcPr>
          <w:p>
            <w:pPr>
              <w:ind w:left="620"/>
              <w:spacing w:after="0"/>
              <w:rPr>
                <w:sz w:val="20"/>
                <w:szCs w:val="20"/>
                <w:color w:val="auto"/>
              </w:rPr>
            </w:pPr>
            <w:r>
              <w:rPr>
                <w:rFonts w:ascii="Courier New" w:cs="Courier New" w:eastAsia="Courier New" w:hAnsi="Courier New"/>
                <w:sz w:val="16"/>
                <w:szCs w:val="16"/>
                <w:color w:val="auto"/>
              </w:rPr>
              <w:t>Sale</w:t>
            </w:r>
          </w:p>
        </w:tc>
        <w:tc>
          <w:tcPr>
            <w:tcW w:w="15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$70.24</w:t>
            </w:r>
          </w:p>
        </w:tc>
      </w:tr>
      <w:tr>
        <w:trPr>
          <w:trHeight w:val="183"/>
        </w:trPr>
        <w:tc>
          <w:tcPr>
            <w:tcW w:w="9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1/21/00</w:t>
            </w: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75,000</w:t>
            </w:r>
          </w:p>
        </w:tc>
        <w:tc>
          <w:tcPr>
            <w:tcW w:w="1520" w:type="dxa"/>
            <w:vAlign w:val="bottom"/>
          </w:tcPr>
          <w:p>
            <w:pPr>
              <w:ind w:left="620"/>
              <w:spacing w:after="0"/>
              <w:rPr>
                <w:sz w:val="20"/>
                <w:szCs w:val="20"/>
                <w:color w:val="auto"/>
              </w:rPr>
            </w:pPr>
            <w:r>
              <w:rPr>
                <w:rFonts w:ascii="Courier New" w:cs="Courier New" w:eastAsia="Courier New" w:hAnsi="Courier New"/>
                <w:sz w:val="16"/>
                <w:szCs w:val="16"/>
                <w:color w:val="auto"/>
              </w:rPr>
              <w:t>Sale</w:t>
            </w:r>
          </w:p>
        </w:tc>
        <w:tc>
          <w:tcPr>
            <w:tcW w:w="15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$70.00</w:t>
            </w:r>
          </w:p>
        </w:tc>
      </w:tr>
      <w:tr>
        <w:trPr>
          <w:trHeight w:val="183"/>
        </w:trPr>
        <w:tc>
          <w:tcPr>
            <w:tcW w:w="9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3/16/00</w:t>
            </w: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20,000</w:t>
            </w:r>
          </w:p>
        </w:tc>
        <w:tc>
          <w:tcPr>
            <w:tcW w:w="1520" w:type="dxa"/>
            <w:vAlign w:val="bottom"/>
          </w:tcPr>
          <w:p>
            <w:pPr>
              <w:ind w:left="620"/>
              <w:spacing w:after="0"/>
              <w:rPr>
                <w:sz w:val="20"/>
                <w:szCs w:val="20"/>
                <w:color w:val="auto"/>
              </w:rPr>
            </w:pPr>
            <w:r>
              <w:rPr>
                <w:rFonts w:ascii="Courier New" w:cs="Courier New" w:eastAsia="Courier New" w:hAnsi="Courier New"/>
                <w:sz w:val="16"/>
                <w:szCs w:val="16"/>
                <w:color w:val="auto"/>
              </w:rPr>
              <w:t>Sale</w:t>
            </w:r>
          </w:p>
        </w:tc>
        <w:tc>
          <w:tcPr>
            <w:tcW w:w="15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$139.59</w:t>
            </w:r>
          </w:p>
        </w:tc>
      </w:tr>
      <w:tr>
        <w:trPr>
          <w:trHeight w:val="183"/>
        </w:trPr>
        <w:tc>
          <w:tcPr>
            <w:tcW w:w="9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3/17/00</w:t>
            </w: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38,300</w:t>
            </w:r>
          </w:p>
        </w:tc>
        <w:tc>
          <w:tcPr>
            <w:tcW w:w="1520" w:type="dxa"/>
            <w:vAlign w:val="bottom"/>
          </w:tcPr>
          <w:p>
            <w:pPr>
              <w:ind w:left="620"/>
              <w:spacing w:after="0"/>
              <w:rPr>
                <w:sz w:val="20"/>
                <w:szCs w:val="20"/>
                <w:color w:val="auto"/>
              </w:rPr>
            </w:pPr>
            <w:r>
              <w:rPr>
                <w:rFonts w:ascii="Courier New" w:cs="Courier New" w:eastAsia="Courier New" w:hAnsi="Courier New"/>
                <w:sz w:val="16"/>
                <w:szCs w:val="16"/>
                <w:color w:val="auto"/>
              </w:rPr>
              <w:t>Sale</w:t>
            </w:r>
          </w:p>
        </w:tc>
        <w:tc>
          <w:tcPr>
            <w:tcW w:w="15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$153.13</w:t>
            </w:r>
          </w:p>
        </w:tc>
      </w:tr>
      <w:tr>
        <w:trPr>
          <w:trHeight w:val="183"/>
        </w:trPr>
        <w:tc>
          <w:tcPr>
            <w:tcW w:w="9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3/20/00</w:t>
            </w: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15,000</w:t>
            </w:r>
          </w:p>
        </w:tc>
        <w:tc>
          <w:tcPr>
            <w:tcW w:w="1520" w:type="dxa"/>
            <w:vAlign w:val="bottom"/>
          </w:tcPr>
          <w:p>
            <w:pPr>
              <w:ind w:left="620"/>
              <w:spacing w:after="0"/>
              <w:rPr>
                <w:sz w:val="20"/>
                <w:szCs w:val="20"/>
                <w:color w:val="auto"/>
              </w:rPr>
            </w:pPr>
            <w:r>
              <w:rPr>
                <w:rFonts w:ascii="Courier New" w:cs="Courier New" w:eastAsia="Courier New" w:hAnsi="Courier New"/>
                <w:sz w:val="16"/>
                <w:szCs w:val="16"/>
                <w:color w:val="auto"/>
              </w:rPr>
              <w:t>Sale</w:t>
            </w:r>
          </w:p>
        </w:tc>
        <w:tc>
          <w:tcPr>
            <w:tcW w:w="15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$161.90</w:t>
            </w:r>
          </w:p>
        </w:tc>
      </w:tr>
      <w:tr>
        <w:trPr>
          <w:trHeight w:val="183"/>
        </w:trPr>
        <w:tc>
          <w:tcPr>
            <w:tcW w:w="9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3/21/00</w:t>
            </w: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5,000</w:t>
            </w:r>
          </w:p>
        </w:tc>
        <w:tc>
          <w:tcPr>
            <w:tcW w:w="1520" w:type="dxa"/>
            <w:vAlign w:val="bottom"/>
          </w:tcPr>
          <w:p>
            <w:pPr>
              <w:ind w:left="620"/>
              <w:spacing w:after="0"/>
              <w:rPr>
                <w:sz w:val="20"/>
                <w:szCs w:val="20"/>
                <w:color w:val="auto"/>
              </w:rPr>
            </w:pPr>
            <w:r>
              <w:rPr>
                <w:rFonts w:ascii="Courier New" w:cs="Courier New" w:eastAsia="Courier New" w:hAnsi="Courier New"/>
                <w:sz w:val="16"/>
                <w:szCs w:val="16"/>
                <w:color w:val="auto"/>
              </w:rPr>
              <w:t>Sale</w:t>
            </w:r>
          </w:p>
        </w:tc>
        <w:tc>
          <w:tcPr>
            <w:tcW w:w="15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$155.00</w:t>
            </w:r>
          </w:p>
        </w:tc>
      </w:tr>
      <w:tr>
        <w:trPr>
          <w:trHeight w:val="183"/>
        </w:trPr>
        <w:tc>
          <w:tcPr>
            <w:tcW w:w="9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3/22/00</w:t>
            </w: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30,000</w:t>
            </w:r>
          </w:p>
        </w:tc>
        <w:tc>
          <w:tcPr>
            <w:tcW w:w="1520" w:type="dxa"/>
            <w:vAlign w:val="bottom"/>
          </w:tcPr>
          <w:p>
            <w:pPr>
              <w:ind w:left="620"/>
              <w:spacing w:after="0"/>
              <w:rPr>
                <w:sz w:val="20"/>
                <w:szCs w:val="20"/>
                <w:color w:val="auto"/>
              </w:rPr>
            </w:pPr>
            <w:r>
              <w:rPr>
                <w:rFonts w:ascii="Courier New" w:cs="Courier New" w:eastAsia="Courier New" w:hAnsi="Courier New"/>
                <w:sz w:val="16"/>
                <w:szCs w:val="16"/>
                <w:color w:val="auto"/>
              </w:rPr>
              <w:t>Sale</w:t>
            </w:r>
          </w:p>
        </w:tc>
        <w:tc>
          <w:tcPr>
            <w:tcW w:w="15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$166.11</w:t>
            </w:r>
          </w:p>
        </w:tc>
      </w:tr>
      <w:tr>
        <w:trPr>
          <w:trHeight w:val="183"/>
        </w:trPr>
        <w:tc>
          <w:tcPr>
            <w:tcW w:w="9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6/12/00</w:t>
            </w: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20,000</w:t>
            </w:r>
          </w:p>
        </w:tc>
        <w:tc>
          <w:tcPr>
            <w:tcW w:w="1520" w:type="dxa"/>
            <w:vAlign w:val="bottom"/>
          </w:tcPr>
          <w:p>
            <w:pPr>
              <w:ind w:left="620"/>
              <w:spacing w:after="0"/>
              <w:rPr>
                <w:sz w:val="20"/>
                <w:szCs w:val="20"/>
                <w:color w:val="auto"/>
              </w:rPr>
            </w:pPr>
            <w:r>
              <w:rPr>
                <w:rFonts w:ascii="Courier New" w:cs="Courier New" w:eastAsia="Courier New" w:hAnsi="Courier New"/>
                <w:sz w:val="16"/>
                <w:szCs w:val="16"/>
                <w:color w:val="auto"/>
              </w:rPr>
              <w:t>Sale</w:t>
            </w:r>
          </w:p>
        </w:tc>
        <w:tc>
          <w:tcPr>
            <w:tcW w:w="15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$67.00</w:t>
            </w:r>
          </w:p>
        </w:tc>
      </w:tr>
      <w:tr>
        <w:trPr>
          <w:trHeight w:val="183"/>
        </w:trPr>
        <w:tc>
          <w:tcPr>
            <w:tcW w:w="9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6/14/00</w:t>
            </w: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48,200</w:t>
            </w:r>
          </w:p>
        </w:tc>
        <w:tc>
          <w:tcPr>
            <w:tcW w:w="1520" w:type="dxa"/>
            <w:vAlign w:val="bottom"/>
          </w:tcPr>
          <w:p>
            <w:pPr>
              <w:ind w:left="620"/>
              <w:spacing w:after="0"/>
              <w:rPr>
                <w:sz w:val="20"/>
                <w:szCs w:val="20"/>
                <w:color w:val="auto"/>
              </w:rPr>
            </w:pPr>
            <w:r>
              <w:rPr>
                <w:rFonts w:ascii="Courier New" w:cs="Courier New" w:eastAsia="Courier New" w:hAnsi="Courier New"/>
                <w:sz w:val="16"/>
                <w:szCs w:val="16"/>
                <w:color w:val="auto"/>
              </w:rPr>
              <w:t>Sale</w:t>
            </w:r>
          </w:p>
        </w:tc>
        <w:tc>
          <w:tcPr>
            <w:tcW w:w="15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$61.90</w:t>
            </w:r>
          </w:p>
        </w:tc>
      </w:tr>
      <w:tr>
        <w:trPr>
          <w:trHeight w:val="183"/>
        </w:trPr>
        <w:tc>
          <w:tcPr>
            <w:tcW w:w="9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6/15/00</w:t>
            </w: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15,000</w:t>
            </w:r>
          </w:p>
        </w:tc>
        <w:tc>
          <w:tcPr>
            <w:tcW w:w="1520" w:type="dxa"/>
            <w:vAlign w:val="bottom"/>
          </w:tcPr>
          <w:p>
            <w:pPr>
              <w:ind w:left="620"/>
              <w:spacing w:after="0"/>
              <w:rPr>
                <w:sz w:val="20"/>
                <w:szCs w:val="20"/>
                <w:color w:val="auto"/>
              </w:rPr>
            </w:pPr>
            <w:r>
              <w:rPr>
                <w:rFonts w:ascii="Courier New" w:cs="Courier New" w:eastAsia="Courier New" w:hAnsi="Courier New"/>
                <w:sz w:val="16"/>
                <w:szCs w:val="16"/>
                <w:color w:val="auto"/>
              </w:rPr>
              <w:t>Sale</w:t>
            </w:r>
          </w:p>
        </w:tc>
        <w:tc>
          <w:tcPr>
            <w:tcW w:w="15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$61.00</w:t>
            </w:r>
          </w:p>
        </w:tc>
      </w:tr>
      <w:tr>
        <w:trPr>
          <w:trHeight w:val="183"/>
        </w:trPr>
        <w:tc>
          <w:tcPr>
            <w:tcW w:w="9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6/19/00</w:t>
            </w: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75,000</w:t>
            </w:r>
          </w:p>
        </w:tc>
        <w:tc>
          <w:tcPr>
            <w:tcW w:w="1520" w:type="dxa"/>
            <w:vAlign w:val="bottom"/>
          </w:tcPr>
          <w:p>
            <w:pPr>
              <w:ind w:left="620"/>
              <w:spacing w:after="0"/>
              <w:rPr>
                <w:sz w:val="20"/>
                <w:szCs w:val="20"/>
                <w:color w:val="auto"/>
              </w:rPr>
            </w:pPr>
            <w:r>
              <w:rPr>
                <w:rFonts w:ascii="Courier New" w:cs="Courier New" w:eastAsia="Courier New" w:hAnsi="Courier New"/>
                <w:sz w:val="16"/>
                <w:szCs w:val="16"/>
                <w:color w:val="auto"/>
              </w:rPr>
              <w:t>Sale</w:t>
            </w:r>
          </w:p>
        </w:tc>
        <w:tc>
          <w:tcPr>
            <w:tcW w:w="15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$60.35</w:t>
            </w:r>
          </w:p>
        </w:tc>
      </w:tr>
      <w:tr>
        <w:trPr>
          <w:trHeight w:val="183"/>
        </w:trPr>
        <w:tc>
          <w:tcPr>
            <w:tcW w:w="9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6/20/00</w:t>
            </w: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56,000</w:t>
            </w:r>
          </w:p>
        </w:tc>
        <w:tc>
          <w:tcPr>
            <w:tcW w:w="1520" w:type="dxa"/>
            <w:vAlign w:val="bottom"/>
          </w:tcPr>
          <w:p>
            <w:pPr>
              <w:ind w:left="620"/>
              <w:spacing w:after="0"/>
              <w:rPr>
                <w:sz w:val="20"/>
                <w:szCs w:val="20"/>
                <w:color w:val="auto"/>
              </w:rPr>
            </w:pPr>
            <w:r>
              <w:rPr>
                <w:rFonts w:ascii="Courier New" w:cs="Courier New" w:eastAsia="Courier New" w:hAnsi="Courier New"/>
                <w:sz w:val="16"/>
                <w:szCs w:val="16"/>
                <w:color w:val="auto"/>
              </w:rPr>
              <w:t>Sale</w:t>
            </w:r>
          </w:p>
        </w:tc>
        <w:tc>
          <w:tcPr>
            <w:tcW w:w="15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$61.11</w:t>
            </w:r>
          </w:p>
        </w:tc>
      </w:tr>
      <w:tr>
        <w:trPr>
          <w:trHeight w:val="183"/>
        </w:trPr>
        <w:tc>
          <w:tcPr>
            <w:tcW w:w="9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6/22/00</w:t>
            </w: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80,700</w:t>
            </w:r>
          </w:p>
        </w:tc>
        <w:tc>
          <w:tcPr>
            <w:tcW w:w="1520" w:type="dxa"/>
            <w:vAlign w:val="bottom"/>
          </w:tcPr>
          <w:p>
            <w:pPr>
              <w:ind w:left="620"/>
              <w:spacing w:after="0"/>
              <w:rPr>
                <w:sz w:val="20"/>
                <w:szCs w:val="20"/>
                <w:color w:val="auto"/>
              </w:rPr>
            </w:pPr>
            <w:r>
              <w:rPr>
                <w:rFonts w:ascii="Courier New" w:cs="Courier New" w:eastAsia="Courier New" w:hAnsi="Courier New"/>
                <w:sz w:val="16"/>
                <w:szCs w:val="16"/>
                <w:color w:val="auto"/>
              </w:rPr>
              <w:t>Sale</w:t>
            </w:r>
          </w:p>
        </w:tc>
        <w:tc>
          <w:tcPr>
            <w:tcW w:w="15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$59.83</w:t>
            </w:r>
          </w:p>
        </w:tc>
      </w:tr>
      <w:tr>
        <w:trPr>
          <w:trHeight w:val="183"/>
        </w:trPr>
        <w:tc>
          <w:tcPr>
            <w:tcW w:w="9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6/26/00</w:t>
            </w: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60,000</w:t>
            </w:r>
          </w:p>
        </w:tc>
        <w:tc>
          <w:tcPr>
            <w:tcW w:w="1520" w:type="dxa"/>
            <w:vAlign w:val="bottom"/>
          </w:tcPr>
          <w:p>
            <w:pPr>
              <w:ind w:left="620"/>
              <w:spacing w:after="0"/>
              <w:rPr>
                <w:sz w:val="20"/>
                <w:szCs w:val="20"/>
                <w:color w:val="auto"/>
              </w:rPr>
            </w:pPr>
            <w:r>
              <w:rPr>
                <w:rFonts w:ascii="Courier New" w:cs="Courier New" w:eastAsia="Courier New" w:hAnsi="Courier New"/>
                <w:sz w:val="16"/>
                <w:szCs w:val="16"/>
                <w:color w:val="auto"/>
              </w:rPr>
              <w:t>Sale</w:t>
            </w:r>
          </w:p>
        </w:tc>
        <w:tc>
          <w:tcPr>
            <w:tcW w:w="15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$52.40</w:t>
            </w:r>
          </w:p>
        </w:tc>
      </w:tr>
      <w:tr>
        <w:trPr>
          <w:trHeight w:val="183"/>
        </w:trPr>
        <w:tc>
          <w:tcPr>
            <w:tcW w:w="9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6/27/00</w:t>
            </w: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130,000</w:t>
            </w:r>
          </w:p>
        </w:tc>
        <w:tc>
          <w:tcPr>
            <w:tcW w:w="1520" w:type="dxa"/>
            <w:vAlign w:val="bottom"/>
          </w:tcPr>
          <w:p>
            <w:pPr>
              <w:ind w:left="620"/>
              <w:spacing w:after="0"/>
              <w:rPr>
                <w:sz w:val="20"/>
                <w:szCs w:val="20"/>
                <w:color w:val="auto"/>
              </w:rPr>
            </w:pPr>
            <w:r>
              <w:rPr>
                <w:rFonts w:ascii="Courier New" w:cs="Courier New" w:eastAsia="Courier New" w:hAnsi="Courier New"/>
                <w:sz w:val="16"/>
                <w:szCs w:val="16"/>
                <w:color w:val="auto"/>
              </w:rPr>
              <w:t>Sale</w:t>
            </w:r>
          </w:p>
        </w:tc>
        <w:tc>
          <w:tcPr>
            <w:tcW w:w="15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$55.04</w:t>
            </w:r>
          </w:p>
        </w:tc>
      </w:tr>
      <w:tr>
        <w:trPr>
          <w:trHeight w:val="183"/>
        </w:trPr>
        <w:tc>
          <w:tcPr>
            <w:tcW w:w="9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9/1/00</w:t>
            </w: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27,500</w:t>
            </w:r>
          </w:p>
        </w:tc>
        <w:tc>
          <w:tcPr>
            <w:tcW w:w="1520" w:type="dxa"/>
            <w:vAlign w:val="bottom"/>
          </w:tcPr>
          <w:p>
            <w:pPr>
              <w:ind w:left="620"/>
              <w:spacing w:after="0"/>
              <w:rPr>
                <w:sz w:val="20"/>
                <w:szCs w:val="20"/>
                <w:color w:val="auto"/>
              </w:rPr>
            </w:pPr>
            <w:r>
              <w:rPr>
                <w:rFonts w:ascii="Courier New" w:cs="Courier New" w:eastAsia="Courier New" w:hAnsi="Courier New"/>
                <w:sz w:val="16"/>
                <w:szCs w:val="16"/>
                <w:color w:val="auto"/>
              </w:rPr>
              <w:t>Sale</w:t>
            </w:r>
          </w:p>
        </w:tc>
        <w:tc>
          <w:tcPr>
            <w:tcW w:w="15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$56.78</w:t>
            </w:r>
          </w:p>
        </w:tc>
      </w:tr>
      <w:tr>
        <w:trPr>
          <w:trHeight w:val="183"/>
        </w:trPr>
        <w:tc>
          <w:tcPr>
            <w:tcW w:w="9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9/5/00</w:t>
            </w: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30,000</w:t>
            </w:r>
          </w:p>
        </w:tc>
        <w:tc>
          <w:tcPr>
            <w:tcW w:w="1520" w:type="dxa"/>
            <w:vAlign w:val="bottom"/>
          </w:tcPr>
          <w:p>
            <w:pPr>
              <w:ind w:left="620"/>
              <w:spacing w:after="0"/>
              <w:rPr>
                <w:sz w:val="20"/>
                <w:szCs w:val="20"/>
                <w:color w:val="auto"/>
              </w:rPr>
            </w:pPr>
            <w:r>
              <w:rPr>
                <w:rFonts w:ascii="Courier New" w:cs="Courier New" w:eastAsia="Courier New" w:hAnsi="Courier New"/>
                <w:sz w:val="16"/>
                <w:szCs w:val="16"/>
                <w:color w:val="auto"/>
              </w:rPr>
              <w:t>Sale</w:t>
            </w:r>
          </w:p>
        </w:tc>
        <w:tc>
          <w:tcPr>
            <w:tcW w:w="15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$55.51</w:t>
            </w:r>
          </w:p>
        </w:tc>
      </w:tr>
      <w:tr>
        <w:trPr>
          <w:trHeight w:val="183"/>
        </w:trPr>
        <w:tc>
          <w:tcPr>
            <w:tcW w:w="9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9/11/00</w:t>
            </w: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22,300</w:t>
            </w:r>
          </w:p>
        </w:tc>
        <w:tc>
          <w:tcPr>
            <w:tcW w:w="1520" w:type="dxa"/>
            <w:vAlign w:val="bottom"/>
          </w:tcPr>
          <w:p>
            <w:pPr>
              <w:ind w:left="620"/>
              <w:spacing w:after="0"/>
              <w:rPr>
                <w:sz w:val="20"/>
                <w:szCs w:val="20"/>
                <w:color w:val="auto"/>
              </w:rPr>
            </w:pPr>
            <w:r>
              <w:rPr>
                <w:rFonts w:ascii="Courier New" w:cs="Courier New" w:eastAsia="Courier New" w:hAnsi="Courier New"/>
                <w:sz w:val="16"/>
                <w:szCs w:val="16"/>
                <w:color w:val="auto"/>
              </w:rPr>
              <w:t>Sale</w:t>
            </w:r>
          </w:p>
        </w:tc>
        <w:tc>
          <w:tcPr>
            <w:tcW w:w="15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$56.25</w:t>
            </w:r>
          </w:p>
        </w:tc>
      </w:tr>
      <w:tr>
        <w:trPr>
          <w:trHeight w:val="183"/>
        </w:trPr>
        <w:tc>
          <w:tcPr>
            <w:tcW w:w="9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9/21/00</w:t>
            </w: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10,000</w:t>
            </w:r>
          </w:p>
        </w:tc>
        <w:tc>
          <w:tcPr>
            <w:tcW w:w="1520" w:type="dxa"/>
            <w:vAlign w:val="bottom"/>
          </w:tcPr>
          <w:p>
            <w:pPr>
              <w:ind w:left="620"/>
              <w:spacing w:after="0"/>
              <w:rPr>
                <w:sz w:val="20"/>
                <w:szCs w:val="20"/>
                <w:color w:val="auto"/>
              </w:rPr>
            </w:pPr>
            <w:r>
              <w:rPr>
                <w:rFonts w:ascii="Courier New" w:cs="Courier New" w:eastAsia="Courier New" w:hAnsi="Courier New"/>
                <w:sz w:val="16"/>
                <w:szCs w:val="16"/>
                <w:color w:val="auto"/>
              </w:rPr>
              <w:t>Sale</w:t>
            </w:r>
          </w:p>
        </w:tc>
        <w:tc>
          <w:tcPr>
            <w:tcW w:w="15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$40.16</w:t>
            </w:r>
          </w:p>
        </w:tc>
      </w:tr>
      <w:tr>
        <w:trPr>
          <w:trHeight w:val="183"/>
        </w:trPr>
        <w:tc>
          <w:tcPr>
            <w:tcW w:w="9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9/22/00</w:t>
            </w: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45,000</w:t>
            </w:r>
          </w:p>
        </w:tc>
        <w:tc>
          <w:tcPr>
            <w:tcW w:w="1520" w:type="dxa"/>
            <w:vAlign w:val="bottom"/>
          </w:tcPr>
          <w:p>
            <w:pPr>
              <w:ind w:left="620"/>
              <w:spacing w:after="0"/>
              <w:rPr>
                <w:sz w:val="20"/>
                <w:szCs w:val="20"/>
                <w:color w:val="auto"/>
              </w:rPr>
            </w:pPr>
            <w:r>
              <w:rPr>
                <w:rFonts w:ascii="Courier New" w:cs="Courier New" w:eastAsia="Courier New" w:hAnsi="Courier New"/>
                <w:sz w:val="16"/>
                <w:szCs w:val="16"/>
                <w:color w:val="auto"/>
              </w:rPr>
              <w:t>Sale</w:t>
            </w:r>
          </w:p>
        </w:tc>
        <w:tc>
          <w:tcPr>
            <w:tcW w:w="15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$39.70</w:t>
            </w:r>
          </w:p>
        </w:tc>
      </w:tr>
      <w:tr>
        <w:trPr>
          <w:trHeight w:val="183"/>
        </w:trPr>
        <w:tc>
          <w:tcPr>
            <w:tcW w:w="9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9/27/00</w:t>
            </w: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20,000</w:t>
            </w:r>
          </w:p>
        </w:tc>
        <w:tc>
          <w:tcPr>
            <w:tcW w:w="1520" w:type="dxa"/>
            <w:vAlign w:val="bottom"/>
          </w:tcPr>
          <w:p>
            <w:pPr>
              <w:ind w:left="620"/>
              <w:spacing w:after="0"/>
              <w:rPr>
                <w:sz w:val="20"/>
                <w:szCs w:val="20"/>
                <w:color w:val="auto"/>
              </w:rPr>
            </w:pPr>
            <w:r>
              <w:rPr>
                <w:rFonts w:ascii="Courier New" w:cs="Courier New" w:eastAsia="Courier New" w:hAnsi="Courier New"/>
                <w:sz w:val="16"/>
                <w:szCs w:val="16"/>
                <w:color w:val="auto"/>
              </w:rPr>
              <w:t>Sale</w:t>
            </w:r>
          </w:p>
        </w:tc>
        <w:tc>
          <w:tcPr>
            <w:tcW w:w="15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$38.52</w:t>
            </w:r>
          </w:p>
        </w:tc>
      </w:tr>
      <w:tr>
        <w:trPr>
          <w:trHeight w:val="183"/>
        </w:trPr>
        <w:tc>
          <w:tcPr>
            <w:tcW w:w="9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11/14/00</w:t>
            </w: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50,000</w:t>
            </w:r>
          </w:p>
        </w:tc>
        <w:tc>
          <w:tcPr>
            <w:tcW w:w="1520" w:type="dxa"/>
            <w:vAlign w:val="bottom"/>
          </w:tcPr>
          <w:p>
            <w:pPr>
              <w:ind w:left="620"/>
              <w:spacing w:after="0"/>
              <w:rPr>
                <w:sz w:val="20"/>
                <w:szCs w:val="20"/>
                <w:color w:val="auto"/>
              </w:rPr>
            </w:pPr>
            <w:r>
              <w:rPr>
                <w:rFonts w:ascii="Courier New" w:cs="Courier New" w:eastAsia="Courier New" w:hAnsi="Courier New"/>
                <w:sz w:val="16"/>
                <w:szCs w:val="16"/>
                <w:color w:val="auto"/>
              </w:rPr>
              <w:t>Sale</w:t>
            </w:r>
          </w:p>
        </w:tc>
        <w:tc>
          <w:tcPr>
            <w:tcW w:w="15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$40.98</w:t>
            </w:r>
          </w:p>
        </w:tc>
      </w:tr>
      <w:tr>
        <w:trPr>
          <w:trHeight w:val="183"/>
        </w:trPr>
        <w:tc>
          <w:tcPr>
            <w:tcW w:w="9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2/22/01</w:t>
            </w: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750,000</w:t>
            </w:r>
          </w:p>
        </w:tc>
        <w:tc>
          <w:tcPr>
            <w:tcW w:w="1520" w:type="dxa"/>
            <w:vAlign w:val="bottom"/>
          </w:tcPr>
          <w:p>
            <w:pPr>
              <w:ind w:left="620"/>
              <w:spacing w:after="0"/>
              <w:rPr>
                <w:sz w:val="20"/>
                <w:szCs w:val="20"/>
                <w:color w:val="auto"/>
              </w:rPr>
            </w:pPr>
            <w:r>
              <w:rPr>
                <w:rFonts w:ascii="Courier New" w:cs="Courier New" w:eastAsia="Courier New" w:hAnsi="Courier New"/>
                <w:sz w:val="16"/>
                <w:szCs w:val="16"/>
                <w:color w:val="auto"/>
              </w:rPr>
              <w:t>Sale</w:t>
            </w:r>
          </w:p>
        </w:tc>
        <w:tc>
          <w:tcPr>
            <w:tcW w:w="15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$23.07</w:t>
            </w:r>
          </w:p>
        </w:tc>
      </w:tr>
    </w:tbl>
    <w:p>
      <w:pPr>
        <w:spacing w:after="0" w:line="188" w:lineRule="exact"/>
        <w:rPr>
          <w:sz w:val="20"/>
          <w:szCs w:val="20"/>
          <w:color w:val="auto"/>
        </w:rPr>
      </w:pPr>
    </w:p>
    <w:p>
      <w:pPr>
        <w:ind w:left="520" w:right="2679"/>
        <w:spacing w:after="0" w:line="241" w:lineRule="auto"/>
        <w:rPr>
          <w:sz w:val="20"/>
          <w:szCs w:val="20"/>
          <w:color w:val="auto"/>
        </w:rPr>
      </w:pPr>
      <w:r>
        <w:rPr>
          <w:rFonts w:ascii="Courier New" w:cs="Courier New" w:eastAsia="Courier New" w:hAnsi="Courier New"/>
          <w:sz w:val="16"/>
          <w:szCs w:val="16"/>
          <w:color w:val="auto"/>
        </w:rPr>
        <w:t>All of the above transactions were effected in brokers' transactions on the Nasdaq National Market pursuant to Rule 144 under the Securities Act of 1933, as amended. The price per share is the average price for the sale of such shares on the referenced date, excluding brokerage commissions.</w:t>
      </w:r>
    </w:p>
    <w:p>
      <w:pPr>
        <w:spacing w:after="0" w:line="190" w:lineRule="exact"/>
        <w:rPr>
          <w:sz w:val="20"/>
          <w:szCs w:val="20"/>
          <w:color w:val="auto"/>
        </w:rPr>
      </w:pPr>
    </w:p>
    <w:p>
      <w:pPr>
        <w:ind w:left="520" w:right="3159"/>
        <w:spacing w:after="0" w:line="239" w:lineRule="auto"/>
        <w:rPr>
          <w:sz w:val="20"/>
          <w:szCs w:val="20"/>
          <w:color w:val="auto"/>
        </w:rPr>
      </w:pPr>
      <w:r>
        <w:rPr>
          <w:rFonts w:ascii="Courier New" w:cs="Courier New" w:eastAsia="Courier New" w:hAnsi="Courier New"/>
          <w:sz w:val="16"/>
          <w:szCs w:val="16"/>
          <w:color w:val="auto"/>
        </w:rPr>
        <w:t>The following transaction in the Issuer Common Stock was effected by the James R. Adams Trust:</w:t>
      </w:r>
    </w:p>
    <w:p>
      <w:pPr>
        <w:spacing w:after="0" w:line="186" w:lineRule="exact"/>
        <w:rPr>
          <w:sz w:val="20"/>
          <w:szCs w:val="20"/>
          <w:color w:val="auto"/>
        </w:rPr>
      </w:pPr>
    </w:p>
    <w:tbl>
      <w:tblPr>
        <w:tblLayout w:type="fixed"/>
        <w:tblInd w:w="520" w:type="dxa"/>
        <w:tblCellMar>
          <w:top w:w="0" w:type="dxa"/>
          <w:left w:w="0" w:type="dxa"/>
          <w:bottom w:w="0" w:type="dxa"/>
          <w:right w:w="0" w:type="dxa"/>
        </w:tblCellMar>
      </w:tblPr>
      <w:tr>
        <w:trPr>
          <w:trHeight w:val="181"/>
        </w:trPr>
        <w:tc>
          <w:tcPr>
            <w:tcW w:w="660" w:type="dxa"/>
            <w:vAlign w:val="bottom"/>
          </w:tcPr>
          <w:p>
            <w:pPr>
              <w:spacing w:after="0"/>
              <w:rPr>
                <w:sz w:val="20"/>
                <w:szCs w:val="20"/>
                <w:color w:val="auto"/>
              </w:rPr>
            </w:pPr>
            <w:r>
              <w:rPr>
                <w:rFonts w:ascii="Courier New" w:cs="Courier New" w:eastAsia="Courier New" w:hAnsi="Courier New"/>
                <w:sz w:val="16"/>
                <w:szCs w:val="16"/>
                <w:color w:val="auto"/>
              </w:rPr>
              <w:t>Date</w:t>
            </w:r>
          </w:p>
        </w:tc>
        <w:tc>
          <w:tcPr>
            <w:tcW w:w="1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No. of Shares</w:t>
            </w:r>
          </w:p>
        </w:tc>
        <w:tc>
          <w:tcPr>
            <w:tcW w:w="1620" w:type="dxa"/>
            <w:vAlign w:val="bottom"/>
          </w:tcPr>
          <w:p>
            <w:pPr>
              <w:ind w:left="200"/>
              <w:spacing w:after="0"/>
              <w:rPr>
                <w:sz w:val="20"/>
                <w:szCs w:val="20"/>
                <w:color w:val="auto"/>
              </w:rPr>
            </w:pPr>
            <w:r>
              <w:rPr>
                <w:rFonts w:ascii="Courier New" w:cs="Courier New" w:eastAsia="Courier New" w:hAnsi="Courier New"/>
                <w:sz w:val="16"/>
                <w:szCs w:val="16"/>
                <w:color w:val="auto"/>
              </w:rPr>
              <w:t>Sale/Purchase</w:t>
            </w:r>
          </w:p>
        </w:tc>
        <w:tc>
          <w:tcPr>
            <w:tcW w:w="1640" w:type="dxa"/>
            <w:vAlign w:val="bottom"/>
          </w:tcPr>
          <w:p>
            <w:pPr>
              <w:ind w:left="200"/>
              <w:spacing w:after="0"/>
              <w:rPr>
                <w:sz w:val="20"/>
                <w:szCs w:val="20"/>
                <w:color w:val="auto"/>
              </w:rPr>
            </w:pPr>
            <w:r>
              <w:rPr>
                <w:rFonts w:ascii="Courier New" w:cs="Courier New" w:eastAsia="Courier New" w:hAnsi="Courier New"/>
                <w:sz w:val="16"/>
                <w:szCs w:val="16"/>
                <w:color w:val="auto"/>
                <w:w w:val="98"/>
              </w:rPr>
              <w:t>Price per Share</w:t>
            </w:r>
          </w:p>
        </w:tc>
      </w:tr>
      <w:tr>
        <w:trPr>
          <w:trHeight w:val="183"/>
        </w:trPr>
        <w:tc>
          <w:tcPr>
            <w:tcW w:w="66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ind w:left="200"/>
              <w:spacing w:after="0"/>
              <w:rPr>
                <w:sz w:val="20"/>
                <w:szCs w:val="20"/>
                <w:color w:val="auto"/>
              </w:rPr>
            </w:pPr>
            <w:r>
              <w:rPr>
                <w:rFonts w:ascii="Courier New" w:cs="Courier New" w:eastAsia="Courier New" w:hAnsi="Courier New"/>
                <w:sz w:val="16"/>
                <w:szCs w:val="16"/>
                <w:color w:val="auto"/>
                <w:w w:val="98"/>
              </w:rPr>
              <w:t>---------------</w:t>
            </w:r>
          </w:p>
        </w:tc>
      </w:tr>
      <w:tr>
        <w:trPr>
          <w:trHeight w:val="367"/>
        </w:trPr>
        <w:tc>
          <w:tcPr>
            <w:tcW w:w="660" w:type="dxa"/>
            <w:vAlign w:val="bottom"/>
          </w:tcPr>
          <w:p>
            <w:pPr>
              <w:spacing w:after="0"/>
              <w:rPr>
                <w:sz w:val="20"/>
                <w:szCs w:val="20"/>
                <w:color w:val="auto"/>
              </w:rPr>
            </w:pPr>
            <w:r>
              <w:rPr>
                <w:rFonts w:ascii="Courier New" w:cs="Courier New" w:eastAsia="Courier New" w:hAnsi="Courier New"/>
                <w:sz w:val="16"/>
                <w:szCs w:val="16"/>
                <w:color w:val="auto"/>
              </w:rPr>
              <w:t>5/3/00</w:t>
            </w:r>
          </w:p>
        </w:tc>
        <w:tc>
          <w:tcPr>
            <w:tcW w:w="1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1,000</w:t>
            </w:r>
          </w:p>
        </w:tc>
        <w:tc>
          <w:tcPr>
            <w:tcW w:w="1620" w:type="dxa"/>
            <w:vAlign w:val="bottom"/>
          </w:tcPr>
          <w:p>
            <w:pPr>
              <w:ind w:left="380"/>
              <w:spacing w:after="0"/>
              <w:rPr>
                <w:sz w:val="20"/>
                <w:szCs w:val="20"/>
                <w:color w:val="auto"/>
              </w:rPr>
            </w:pPr>
            <w:r>
              <w:rPr>
                <w:rFonts w:ascii="Courier New" w:cs="Courier New" w:eastAsia="Courier New" w:hAnsi="Courier New"/>
                <w:sz w:val="16"/>
                <w:szCs w:val="16"/>
                <w:color w:val="auto"/>
              </w:rPr>
              <w:t>Purchase</w:t>
            </w:r>
          </w:p>
        </w:tc>
        <w:tc>
          <w:tcPr>
            <w:tcW w:w="16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$62.53</w:t>
            </w:r>
          </w:p>
        </w:tc>
      </w:tr>
    </w:tbl>
    <w:p>
      <w:pPr>
        <w:spacing w:after="0" w:line="188" w:lineRule="exact"/>
        <w:rPr>
          <w:sz w:val="20"/>
          <w:szCs w:val="20"/>
          <w:color w:val="auto"/>
        </w:rPr>
      </w:pPr>
    </w:p>
    <w:p>
      <w:pPr>
        <w:ind w:left="520" w:right="2779"/>
        <w:spacing w:after="0" w:line="241" w:lineRule="auto"/>
        <w:rPr>
          <w:sz w:val="20"/>
          <w:szCs w:val="20"/>
          <w:color w:val="auto"/>
        </w:rPr>
      </w:pPr>
      <w:r>
        <w:rPr>
          <w:rFonts w:ascii="Courier New" w:cs="Courier New" w:eastAsia="Courier New" w:hAnsi="Courier New"/>
          <w:sz w:val="16"/>
          <w:szCs w:val="16"/>
          <w:color w:val="auto"/>
        </w:rPr>
        <w:t>The above transaction was effected in a broker's transaction on the Nasdaq National Market. The price per share is the average price for the purchase of such shares on the referenced date, excluding brokerage commissions.</w:t>
      </w:r>
    </w:p>
    <w:p>
      <w:pPr>
        <w:sectPr>
          <w:pgSz w:w="11900" w:h="16838" w:orient="portrait"/>
          <w:cols w:equalWidth="0" w:num="1">
            <w:col w:w="9019"/>
          </w:cols>
          <w:pgMar w:left="1440" w:top="667" w:right="1440" w:bottom="1440" w:gutter="0" w:footer="0" w:header="0"/>
        </w:sectPr>
      </w:pPr>
    </w:p>
    <w:bookmarkStart w:id="8" w:name="page9"/>
    <w:bookmarkEnd w:id="8"/>
    <w:p>
      <w:pPr>
        <w:ind w:left="1720" w:right="2979"/>
        <w:spacing w:after="0" w:line="239" w:lineRule="auto"/>
        <w:rPr>
          <w:sz w:val="20"/>
          <w:szCs w:val="20"/>
          <w:color w:val="auto"/>
        </w:rPr>
      </w:pPr>
      <w:r>
        <w:rPr>
          <w:rFonts w:ascii="Courier New" w:cs="Courier New" w:eastAsia="Courier New" w:hAnsi="Courier New"/>
          <w:sz w:val="16"/>
          <w:szCs w:val="16"/>
          <w:color w:val="auto"/>
        </w:rPr>
        <w:t>The following transactions in the Issuer Common Stock were effected by the Adams Family Limited Partnership:</w:t>
      </w:r>
    </w:p>
    <w:p>
      <w:pPr>
        <w:spacing w:after="0" w:line="186" w:lineRule="exact"/>
        <w:rPr>
          <w:sz w:val="20"/>
          <w:szCs w:val="20"/>
          <w:color w:val="auto"/>
        </w:rPr>
      </w:pPr>
    </w:p>
    <w:tbl>
      <w:tblPr>
        <w:tblLayout w:type="fixed"/>
        <w:tblInd w:w="1720" w:type="dxa"/>
        <w:tblCellMar>
          <w:top w:w="0" w:type="dxa"/>
          <w:left w:w="0" w:type="dxa"/>
          <w:bottom w:w="0" w:type="dxa"/>
          <w:right w:w="0" w:type="dxa"/>
        </w:tblCellMar>
      </w:tblPr>
      <w:tr>
        <w:trPr>
          <w:trHeight w:val="181"/>
        </w:trPr>
        <w:tc>
          <w:tcPr>
            <w:tcW w:w="86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3"/>
              </w:rPr>
              <w:t>Date</w:t>
            </w:r>
          </w:p>
        </w:tc>
        <w:tc>
          <w:tcPr>
            <w:tcW w:w="1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No. of Shares</w:t>
            </w:r>
          </w:p>
        </w:tc>
        <w:tc>
          <w:tcPr>
            <w:tcW w:w="1620" w:type="dxa"/>
            <w:vAlign w:val="bottom"/>
          </w:tcPr>
          <w:p>
            <w:pPr>
              <w:ind w:left="140"/>
              <w:spacing w:after="0"/>
              <w:rPr>
                <w:sz w:val="20"/>
                <w:szCs w:val="20"/>
                <w:color w:val="auto"/>
              </w:rPr>
            </w:pPr>
            <w:r>
              <w:rPr>
                <w:rFonts w:ascii="Courier New" w:cs="Courier New" w:eastAsia="Courier New" w:hAnsi="Courier New"/>
                <w:sz w:val="16"/>
                <w:szCs w:val="16"/>
                <w:color w:val="auto"/>
              </w:rPr>
              <w:t>Sale/Purchase</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Price per Share</w:t>
            </w:r>
          </w:p>
        </w:tc>
      </w:tr>
      <w:tr>
        <w:trPr>
          <w:trHeight w:val="183"/>
        </w:trPr>
        <w:tc>
          <w:tcPr>
            <w:tcW w:w="86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3"/>
              </w:rPr>
              <w:t>----</w:t>
            </w:r>
          </w:p>
        </w:tc>
        <w:tc>
          <w:tcPr>
            <w:tcW w:w="1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5/3/00</w:t>
            </w:r>
          </w:p>
        </w:tc>
        <w:tc>
          <w:tcPr>
            <w:tcW w:w="1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650</w:t>
            </w:r>
          </w:p>
        </w:tc>
        <w:tc>
          <w:tcPr>
            <w:tcW w:w="1620" w:type="dxa"/>
            <w:vAlign w:val="bottom"/>
          </w:tcPr>
          <w:p>
            <w:pPr>
              <w:ind w:left="340"/>
              <w:spacing w:after="0"/>
              <w:rPr>
                <w:sz w:val="20"/>
                <w:szCs w:val="20"/>
                <w:color w:val="auto"/>
              </w:rPr>
            </w:pPr>
            <w:r>
              <w:rPr>
                <w:rFonts w:ascii="Courier New" w:cs="Courier New" w:eastAsia="Courier New" w:hAnsi="Courier New"/>
                <w:sz w:val="16"/>
                <w:szCs w:val="16"/>
                <w:color w:val="auto"/>
              </w:rPr>
              <w:t>Purchase</w:t>
            </w:r>
          </w:p>
        </w:tc>
        <w:tc>
          <w:tcPr>
            <w:tcW w:w="16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$62.52</w:t>
            </w:r>
          </w:p>
        </w:tc>
      </w:tr>
      <w:tr>
        <w:trPr>
          <w:trHeight w:val="183"/>
        </w:trPr>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5"/>
              </w:rPr>
              <w:t>8/14/00</w:t>
            </w:r>
          </w:p>
        </w:tc>
        <w:tc>
          <w:tcPr>
            <w:tcW w:w="1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1,200</w:t>
            </w:r>
          </w:p>
        </w:tc>
        <w:tc>
          <w:tcPr>
            <w:tcW w:w="1620" w:type="dxa"/>
            <w:vAlign w:val="bottom"/>
          </w:tcPr>
          <w:p>
            <w:pPr>
              <w:ind w:left="340"/>
              <w:spacing w:after="0"/>
              <w:rPr>
                <w:sz w:val="20"/>
                <w:szCs w:val="20"/>
                <w:color w:val="auto"/>
              </w:rPr>
            </w:pPr>
            <w:r>
              <w:rPr>
                <w:rFonts w:ascii="Courier New" w:cs="Courier New" w:eastAsia="Courier New" w:hAnsi="Courier New"/>
                <w:sz w:val="16"/>
                <w:szCs w:val="16"/>
                <w:color w:val="auto"/>
              </w:rPr>
              <w:t>Purchase</w:t>
            </w:r>
          </w:p>
        </w:tc>
        <w:tc>
          <w:tcPr>
            <w:tcW w:w="16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$49.89</w:t>
            </w:r>
          </w:p>
        </w:tc>
      </w:tr>
      <w:tr>
        <w:trPr>
          <w:trHeight w:val="183"/>
        </w:trPr>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5"/>
              </w:rPr>
              <w:t>8/28/00</w:t>
            </w:r>
          </w:p>
        </w:tc>
        <w:tc>
          <w:tcPr>
            <w:tcW w:w="1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1,000</w:t>
            </w:r>
          </w:p>
        </w:tc>
        <w:tc>
          <w:tcPr>
            <w:tcW w:w="1620" w:type="dxa"/>
            <w:vAlign w:val="bottom"/>
          </w:tcPr>
          <w:p>
            <w:pPr>
              <w:ind w:left="340"/>
              <w:spacing w:after="0"/>
              <w:rPr>
                <w:sz w:val="20"/>
                <w:szCs w:val="20"/>
                <w:color w:val="auto"/>
              </w:rPr>
            </w:pPr>
            <w:r>
              <w:rPr>
                <w:rFonts w:ascii="Courier New" w:cs="Courier New" w:eastAsia="Courier New" w:hAnsi="Courier New"/>
                <w:sz w:val="16"/>
                <w:szCs w:val="16"/>
                <w:color w:val="auto"/>
              </w:rPr>
              <w:t>Purchase</w:t>
            </w:r>
          </w:p>
        </w:tc>
        <w:tc>
          <w:tcPr>
            <w:tcW w:w="16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$47.77</w:t>
            </w:r>
          </w:p>
        </w:tc>
      </w:tr>
    </w:tbl>
    <w:p>
      <w:pPr>
        <w:spacing w:after="0" w:line="372" w:lineRule="exact"/>
        <w:rPr>
          <w:sz w:val="20"/>
          <w:szCs w:val="20"/>
          <w:color w:val="auto"/>
        </w:rPr>
      </w:pPr>
    </w:p>
    <w:p>
      <w:pPr>
        <w:ind w:left="1720" w:right="2679"/>
        <w:spacing w:after="0" w:line="241" w:lineRule="auto"/>
        <w:rPr>
          <w:sz w:val="20"/>
          <w:szCs w:val="20"/>
          <w:color w:val="auto"/>
        </w:rPr>
      </w:pPr>
      <w:r>
        <w:rPr>
          <w:rFonts w:ascii="Courier New" w:cs="Courier New" w:eastAsia="Courier New" w:hAnsi="Courier New"/>
          <w:sz w:val="16"/>
          <w:szCs w:val="16"/>
          <w:color w:val="auto"/>
        </w:rPr>
        <w:t>All of the above transactions were effected in brokers' transactions on the Nasdaq National Market. The price per share is the average price for the purchase of such shares on the referenced date, excluding brokerage commissions.</w:t>
      </w:r>
    </w:p>
    <w:p>
      <w:pPr>
        <w:spacing w:after="0" w:line="186" w:lineRule="exact"/>
        <w:rPr>
          <w:sz w:val="20"/>
          <w:szCs w:val="20"/>
          <w:color w:val="auto"/>
        </w:rPr>
      </w:pPr>
    </w:p>
    <w:p>
      <w:pPr>
        <w:ind w:left="1720" w:hanging="864"/>
        <w:spacing w:after="0"/>
        <w:tabs>
          <w:tab w:leader="none" w:pos="17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w:t>
      </w:r>
    </w:p>
    <w:p>
      <w:pPr>
        <w:spacing w:after="0" w:line="188" w:lineRule="exact"/>
        <w:rPr>
          <w:rFonts w:ascii="Courier New" w:cs="Courier New" w:eastAsia="Courier New" w:hAnsi="Courier New"/>
          <w:sz w:val="16"/>
          <w:szCs w:val="16"/>
          <w:color w:val="auto"/>
        </w:rPr>
      </w:pPr>
    </w:p>
    <w:p>
      <w:pPr>
        <w:ind w:left="1720" w:right="2599" w:hanging="864"/>
        <w:spacing w:after="0" w:line="239" w:lineRule="auto"/>
        <w:tabs>
          <w:tab w:leader="none" w:pos="17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February 22, 2001, TI ceased to be a beneficial owner of 5% or more of the Issuer Common Stock.</w:t>
      </w:r>
    </w:p>
    <w:p>
      <w:pPr>
        <w:spacing w:after="0" w:line="189" w:lineRule="exact"/>
        <w:rPr>
          <w:sz w:val="20"/>
          <w:szCs w:val="20"/>
          <w:color w:val="auto"/>
        </w:rPr>
      </w:pPr>
    </w:p>
    <w:p>
      <w:pPr>
        <w:ind w:left="860" w:right="2779" w:hanging="857"/>
        <w:spacing w:after="0" w:line="239" w:lineRule="auto"/>
        <w:tabs>
          <w:tab w:leader="none" w:pos="840" w:val="left"/>
        </w:tabs>
        <w:rPr>
          <w:sz w:val="20"/>
          <w:szCs w:val="20"/>
          <w:color w:val="auto"/>
        </w:rPr>
      </w:pPr>
      <w:r>
        <w:rPr>
          <w:rFonts w:ascii="Courier New" w:cs="Courier New" w:eastAsia="Courier New" w:hAnsi="Courier New"/>
          <w:sz w:val="16"/>
          <w:szCs w:val="16"/>
          <w:color w:val="auto"/>
        </w:rPr>
        <w:t>ITEM 6.</w:t>
        <w:tab/>
        <w:t>CONTRACTS, ARRANGEMENTS, UNDERSTANDINGS OR RELATIONSHIPS WITH RESPECT TO THE SECURITIES OF THE ISSUER.</w:t>
      </w:r>
    </w:p>
    <w:p>
      <w:pPr>
        <w:spacing w:after="0" w:line="189" w:lineRule="exact"/>
        <w:rPr>
          <w:sz w:val="20"/>
          <w:szCs w:val="20"/>
          <w:color w:val="auto"/>
        </w:rPr>
      </w:pPr>
    </w:p>
    <w:p>
      <w:pPr>
        <w:ind w:left="860" w:right="2679" w:firstLine="858"/>
        <w:spacing w:after="0" w:line="242" w:lineRule="auto"/>
        <w:rPr>
          <w:sz w:val="20"/>
          <w:szCs w:val="20"/>
          <w:color w:val="auto"/>
        </w:rPr>
      </w:pPr>
      <w:r>
        <w:rPr>
          <w:rFonts w:ascii="Courier New" w:cs="Courier New" w:eastAsia="Courier New" w:hAnsi="Courier New"/>
          <w:sz w:val="16"/>
          <w:szCs w:val="16"/>
          <w:color w:val="auto"/>
        </w:rPr>
        <w:t>In connection with its acquisition of the Convertible Preferred Stock, TI entered into an Investors' Rights Agreement, dated as of July 30, 1993 and amended by Amendments No. 1 through 7 thereof, among the Issuer and the securityholders parties thereto. Such Investors' Rights Agreement provides certain registration rights to TI with respect to the Issuer Common Stock.</w:t>
      </w:r>
    </w:p>
    <w:p>
      <w:pPr>
        <w:spacing w:after="0" w:line="18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7.</w:t>
      </w:r>
      <w:r>
        <w:rPr>
          <w:sz w:val="20"/>
          <w:szCs w:val="20"/>
          <w:color w:val="auto"/>
        </w:rPr>
        <w:tab/>
      </w:r>
      <w:r>
        <w:rPr>
          <w:rFonts w:ascii="Courier New" w:cs="Courier New" w:eastAsia="Courier New" w:hAnsi="Courier New"/>
          <w:sz w:val="15"/>
          <w:szCs w:val="15"/>
          <w:color w:val="auto"/>
        </w:rPr>
        <w:t>MATERIAL TO BE FILED AS EXHIBITS.</w:t>
      </w:r>
    </w:p>
    <w:p>
      <w:pPr>
        <w:spacing w:after="0" w:line="188" w:lineRule="exact"/>
        <w:rPr>
          <w:sz w:val="20"/>
          <w:szCs w:val="20"/>
          <w:color w:val="auto"/>
        </w:rPr>
      </w:pPr>
    </w:p>
    <w:p>
      <w:pPr>
        <w:ind w:left="1720" w:right="2979" w:hanging="864"/>
        <w:spacing w:after="0"/>
        <w:tabs>
          <w:tab w:leader="none" w:pos="17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Investors' Rights Agreement, dated as of July 30, 1993 and amended by Amendments No. 1 through 7 thereof, among the Issuer and the securityholders parties thereto.*</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right="2779" w:firstLine="858"/>
        <w:spacing w:after="0"/>
        <w:rPr>
          <w:sz w:val="20"/>
          <w:szCs w:val="20"/>
          <w:color w:val="auto"/>
        </w:rPr>
      </w:pPr>
      <w:r>
        <w:rPr>
          <w:rFonts w:ascii="Courier New" w:cs="Courier New" w:eastAsia="Courier New" w:hAnsi="Courier New"/>
          <w:sz w:val="16"/>
          <w:szCs w:val="16"/>
          <w:color w:val="auto"/>
        </w:rPr>
        <w:t>*Incorporated by reference to Exhibits 10.4, 10.5, 10.6, 10.7, 10.8, 10.9, 10.10 and 10.11 to the Issuer's Registration Statement on Form S-1 (File No. 333-77795) filed with the Commission on May 5, 1999.</w:t>
      </w:r>
    </w:p>
    <w:p>
      <w:pPr>
        <w:sectPr>
          <w:pgSz w:w="11900" w:h="16838" w:orient="portrait"/>
          <w:cols w:equalWidth="0" w:num="1">
            <w:col w:w="10219"/>
          </w:cols>
          <w:pgMar w:left="240" w:top="667" w:right="1440" w:bottom="1440" w:gutter="0" w:footer="0" w:header="0"/>
        </w:sectPr>
      </w:pPr>
    </w:p>
    <w:bookmarkStart w:id="9" w:name="page10"/>
    <w:bookmarkEnd w:id="9"/>
    <w:p>
      <w:pPr>
        <w:ind w:left="3440"/>
        <w:spacing w:after="0"/>
        <w:rPr>
          <w:sz w:val="20"/>
          <w:szCs w:val="20"/>
          <w:color w:val="auto"/>
        </w:rPr>
      </w:pPr>
      <w:r>
        <w:rPr>
          <w:rFonts w:ascii="Courier New" w:cs="Courier New" w:eastAsia="Courier New" w:hAnsi="Courier New"/>
          <w:sz w:val="16"/>
          <w:szCs w:val="16"/>
          <w:color w:val="auto"/>
        </w:rPr>
        <w:t>SIGNATURE</w:t>
      </w:r>
    </w:p>
    <w:p>
      <w:pPr>
        <w:spacing w:after="0" w:line="188" w:lineRule="exact"/>
        <w:rPr>
          <w:sz w:val="20"/>
          <w:szCs w:val="20"/>
          <w:color w:val="auto"/>
        </w:rPr>
      </w:pPr>
    </w:p>
    <w:p>
      <w:pPr>
        <w:jc w:val="both"/>
        <w:ind w:left="860" w:right="2779" w:firstLine="858"/>
        <w:spacing w:after="0"/>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354"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6"/>
          <w:szCs w:val="16"/>
          <w:color w:val="auto"/>
        </w:rPr>
        <w:t>TEXAS INSTRUMENTS INCORPORATED</w:t>
      </w:r>
    </w:p>
    <w:p>
      <w:pPr>
        <w:sectPr>
          <w:pgSz w:w="11900" w:h="16838" w:orient="portrait"/>
          <w:cols w:equalWidth="0" w:num="1">
            <w:col w:w="10219"/>
          </w:cols>
          <w:pgMar w:left="240" w:top="1215" w:right="1440" w:bottom="1440" w:gutter="0" w:footer="0" w:header="0"/>
        </w:sectPr>
      </w:pPr>
    </w:p>
    <w:p>
      <w:pPr>
        <w:spacing w:after="0" w:line="200" w:lineRule="exact"/>
        <w:rPr>
          <w:sz w:val="20"/>
          <w:szCs w:val="20"/>
          <w:color w:val="auto"/>
        </w:rPr>
      </w:pPr>
    </w:p>
    <w:p>
      <w:pPr>
        <w:spacing w:after="0" w:line="352"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March 1, 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/s/ William A. Aylesworth</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William A. Aylesworth</w:t>
      </w:r>
    </w:p>
    <w:p>
      <w:pPr>
        <w:spacing w:after="0" w:line="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Senior Vice President</w:t>
      </w:r>
    </w:p>
    <w:p>
      <w:pPr>
        <w:spacing w:after="0" w:line="2"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Treasurer and</w:t>
      </w:r>
    </w:p>
    <w:p>
      <w:pPr>
        <w:spacing w:after="0" w:line="2"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Chief Financial Officer</w:t>
      </w:r>
    </w:p>
    <w:sectPr>
      <w:pgSz w:w="11900" w:h="16838" w:orient="portrait"/>
      <w:cols w:equalWidth="0" w:num="3">
        <w:col w:w="3240" w:space="380"/>
        <w:col w:w="280" w:space="200"/>
        <w:col w:w="6119"/>
      </w:cols>
      <w:pgMar w:left="240" w:top="121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lvl w:ilvl="1">
      <w:lvlJc w:val="left"/>
      <w:lvlText w:val="(%2)"/>
      <w:numFmt w:val="decimal"/>
      <w:start w:val="972"/>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lvl w:ilvl="1">
      <w:lvlJc w:val="left"/>
      <w:lvlText w:val="%2"/>
      <w:numFmt w:val="decimal"/>
      <w:start w:val="1"/>
    </w:lvl>
  </w:abstractNum>
  <w:abstractNum w:abstractNumId="6">
    <w:nsid w:val="4E6AFB66"/>
    <w:multiLevelType w:val="hybridMultilevel"/>
    <w:lvl w:ilvl="0">
      <w:lvlJc w:val="left"/>
      <w:lvlText w:val="-"/>
      <w:numFmt w:val="bullet"/>
      <w:start w:val="1"/>
    </w:lvl>
    <w:lvl w:ilvl="1">
      <w:lvlJc w:val="left"/>
      <w:lvlText w:val="(%2)"/>
      <w:numFmt w:val="lowerLetter"/>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lvl w:ilvl="1">
      <w:lvlJc w:val="left"/>
      <w:lvlText w:val="%2"/>
      <w:numFmt w:val="decimal"/>
      <w:start w:val="10"/>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1)"/>
      <w:numFmt w:val="lowerLetter"/>
      <w:start w:val="1"/>
    </w:lvl>
    <w:lvl w:ilvl="1">
      <w:lvlJc w:val="left"/>
      <w:lvlText w:val="%2."/>
      <w:numFmt w:val="decimal"/>
      <w:start w:val="1"/>
    </w:lvl>
  </w:abstractNum>
  <w:abstractNum w:abstractNumId="14">
    <w:nsid w:val="436C6125"/>
    <w:multiLevelType w:val="hybridMultilevel"/>
    <w:lvl w:ilvl="0">
      <w:lvlJc w:val="left"/>
      <w:lvlText w:val="%1"/>
      <w:numFmt w:val="lowerLetter"/>
      <w:start w:val="1"/>
    </w:lvl>
    <w:lvl w:ilvl="1">
      <w:lvlJc w:val="left"/>
      <w:lvlText w:val="%2."/>
      <w:numFmt w:val="decimal"/>
      <w:start w:val="11"/>
    </w:lvl>
  </w:abstractNum>
  <w:abstractNum w:abstractNumId="15">
    <w:nsid w:val="628C895D"/>
    <w:multiLevelType w:val="hybridMultilevel"/>
    <w:lvl w:ilvl="0">
      <w:lvlJc w:val="left"/>
      <w:lvlText w:val="(%1)"/>
      <w:numFmt w:val="lowerLetter"/>
      <w:start w:val="2"/>
    </w:lvl>
    <w:lvl w:ilvl="1">
      <w:lvlJc w:val="left"/>
      <w:lvlText w:val="%2."/>
      <w:numFmt w:val="decimal"/>
      <w:start w:val="1"/>
    </w:lvl>
  </w:abstractNum>
  <w:abstractNum w:abstractNumId="16">
    <w:nsid w:val="333AB105"/>
    <w:multiLevelType w:val="hybridMultilevel"/>
    <w:lvl w:ilvl="0">
      <w:lvlJc w:val="left"/>
      <w:lvlText w:val="%1"/>
      <w:numFmt w:val="lowerLetter"/>
      <w:start w:val="1"/>
    </w:lvl>
    <w:lvl w:ilvl="1">
      <w:lvlJc w:val="left"/>
      <w:lvlText w:val="%2."/>
      <w:numFmt w:val="decimal"/>
      <w:start w:val="11"/>
    </w:lvl>
  </w:abstractNum>
  <w:abstractNum w:abstractNumId="17">
    <w:nsid w:val="721DA317"/>
    <w:multiLevelType w:val="hybridMultilevel"/>
    <w:lvl w:ilvl="0">
      <w:lvlJc w:val="left"/>
      <w:lvlText w:val="(%1)"/>
      <w:numFmt w:val="lowerLetter"/>
      <w:start w:val="3"/>
    </w:lvl>
    <w:lvl w:ilvl="1">
      <w:lvlJc w:val="left"/>
      <w:lvlText w:val="%2."/>
      <w:numFmt w:val="decimal"/>
      <w:start w:val="1"/>
    </w:lvl>
  </w:abstractNum>
  <w:abstractNum w:abstractNumId="18">
    <w:nsid w:val="2443A858"/>
    <w:multiLevelType w:val="hybridMultilevel"/>
    <w:lvl w:ilvl="0">
      <w:lvlJc w:val="left"/>
      <w:lvlText w:val="%1."/>
      <w:numFmt w:val="decimal"/>
      <w:start w:val="7"/>
    </w:lvl>
  </w:abstractNum>
  <w:abstractNum w:abstractNumId="19">
    <w:nsid w:val="2D1D5AE9"/>
    <w:multiLevelType w:val="hybridMultilevel"/>
    <w:lvl w:ilvl="0">
      <w:lvlJc w:val="left"/>
      <w:lvlText w:val="%1"/>
      <w:numFmt w:val="lowerLetter"/>
      <w:start w:val="1"/>
    </w:lvl>
    <w:lvl w:ilvl="1">
      <w:lvlJc w:val="left"/>
      <w:lvlText w:val="%2."/>
      <w:numFmt w:val="decimal"/>
      <w:start w:val="12"/>
    </w:lvl>
  </w:abstractNum>
  <w:abstractNum w:abstractNumId="20">
    <w:nsid w:val="6763845E"/>
    <w:multiLevelType w:val="hybridMultilevel"/>
    <w:lvl w:ilvl="0">
      <w:lvlJc w:val="left"/>
      <w:lvlText w:val="(%1)"/>
      <w:numFmt w:val="lowerLetter"/>
      <w:start w:val="4"/>
    </w:lvl>
    <w:lvl w:ilvl="1">
      <w:lvlJc w:val="left"/>
      <w:lvlText w:val="%2"/>
      <w:numFmt w:val="decimal"/>
      <w:start w:val="1"/>
    </w:lvl>
  </w:abstractNum>
  <w:abstractNum w:abstractNumId="21">
    <w:nsid w:val="75A2A8D4"/>
    <w:multiLevelType w:val="hybridMultilevel"/>
    <w:lvl w:ilvl="0">
      <w:lvlJc w:val="left"/>
      <w:lvlText w:val="(%1)"/>
      <w:numFmt w:val="lowerLetter"/>
      <w:start w:val="5"/>
    </w:lvl>
  </w:abstractNum>
  <w:abstractNum w:abstractNumId="22">
    <w:nsid w:val="8EDBDAB"/>
    <w:multiLevelType w:val="hybridMultilevel"/>
    <w:lvl w:ilvl="0">
      <w:lvlJc w:val="left"/>
      <w:lvlText w:val="(%1)"/>
      <w:numFmt w:val="lowerLetter"/>
      <w:start w:val="6"/>
    </w:lvl>
  </w:abstractNum>
  <w:abstractNum w:abstractNumId="23">
    <w:nsid w:val="79838CB2"/>
    <w:multiLevelType w:val="hybridMultilevel"/>
    <w:lvl w:ilvl="0">
      <w:lvlJc w:val="left"/>
      <w:lvlText w:val="(%1)"/>
      <w:numFmt w:val="lowerLetter"/>
      <w:start w:val="1"/>
    </w:lvl>
  </w:abstractNum>
  <w:abstractNum w:abstractNumId="24">
    <w:nsid w:val="4353D0CD"/>
    <w:multiLevelType w:val="hybridMultilevel"/>
    <w:lvl w:ilvl="0">
      <w:lvlJc w:val="left"/>
      <w:lvlText w:val="(%1)"/>
      <w:numFmt w:val="lowerLetter"/>
      <w:start w:val="4"/>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2019-12-16T08:23:12Z</dcterms:created>
  <dcterms:modified xsi:type="dcterms:W3CDTF">2019-12-16T08:23:12Z</dcterms:modified>
</cp:coreProperties>
</file>