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DATE OF REPORT (DATE OF EARLIEST EVENT REPORTED): June 11,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24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Registrant’s news release dated June 11, 2012, regarding the Registrant’s outlook for the second quarter of 2012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Designation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7"/>
                <w:szCs w:val="17"/>
                <w:color w:val="auto"/>
              </w:rPr>
            </w:pPr>
          </w:p>
        </w:tc>
        <w:tc>
          <w:tcPr>
            <w:tcW w:w="9240" w:type="dxa"/>
            <w:vAlign w:val="bottom"/>
          </w:tcPr>
          <w:p>
            <w:pPr>
              <w:spacing w:after="0"/>
              <w:rPr>
                <w:sz w:val="17"/>
                <w:szCs w:val="17"/>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June 11, 2012 (furnished pursuant to Item 7.01)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and consumer electronics;</w:t>
      </w:r>
    </w:p>
    <w:p>
      <w:pPr>
        <w:spacing w:after="0" w:line="23" w:lineRule="exact"/>
        <w:rPr>
          <w:rFonts w:ascii="Arial" w:cs="Arial" w:eastAsia="Arial" w:hAnsi="Arial"/>
          <w:sz w:val="18"/>
          <w:szCs w:val="18"/>
          <w:color w:val="auto"/>
        </w:rPr>
      </w:pPr>
    </w:p>
    <w:p>
      <w:pPr>
        <w:ind w:left="460" w:right="62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460" w:right="8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460" w:right="12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460" w:right="180" w:hanging="22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460" w:right="56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460" w:right="200" w:hanging="22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460" w:hanging="22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report on Form 8-K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June 11,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17" w:right="239" w:bottom="139" w:gutter="0" w:footer="0" w:header="0"/>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second-quarter 2012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DALLAS (June 11, 2012) – In a scheduled update to its business outlook for the second quarter of 2012, Texas Instruments Incorporated (TI)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$3.28 – 3.42 billion compared with the prior range of $3.22 – 3.48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$0.32 – 0.36 compared with the prior range of $0.30 – 0.38.</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second-quarter outlook was published in the company’s first-quarter 2012 earnings release on April 23, available at www.ti.com/ir. TI’s second quarter ends on June 30.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118" w:right="239" w:bottom="3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2019-12-09T08:21:25Z</dcterms:created>
  <dcterms:modified xsi:type="dcterms:W3CDTF">2019-12-09T08:21:25Z</dcterms:modified>
</cp:coreProperties>
</file>