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534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534910"/>
                    </a:xfrm>
                    <a:prstGeom prst="rect">
                      <a:avLst/>
                    </a:prstGeom>
                    <a:noFill/>
                  </pic:spPr>
                </pic:pic>
              </a:graphicData>
            </a:graphic>
          </wp:anchor>
        </w:drawing>
      </w:r>
    </w:p>
    <w:p>
      <w:pPr>
        <w:spacing w:after="0" w:line="98" w:lineRule="exact"/>
        <w:rPr>
          <w:sz w:val="24"/>
          <w:szCs w:val="24"/>
          <w:color w:val="auto"/>
        </w:rPr>
      </w:pPr>
    </w:p>
    <w:p>
      <w:pPr>
        <w:sectPr>
          <w:pgSz w:w="11900" w:h="16905"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07/27/2016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51"/>
        <w:spacing w:after="0"/>
        <w:rPr>
          <w:sz w:val="20"/>
          <w:szCs w:val="20"/>
          <w:color w:val="auto"/>
        </w:rPr>
      </w:pPr>
      <w:r>
        <w:rPr>
          <w:rFonts w:ascii="Arial" w:cs="Arial" w:eastAsia="Arial" w:hAnsi="Arial"/>
          <w:sz w:val="17"/>
          <w:szCs w:val="17"/>
          <w:color w:val="0000FF"/>
        </w:rPr>
        <w:t>Sr. Vice President &amp; CFO</w:t>
      </w:r>
    </w:p>
    <w:p>
      <w:pPr>
        <w:spacing w:after="0" w:line="324" w:lineRule="exact"/>
        <w:rPr>
          <w:sz w:val="24"/>
          <w:szCs w:val="24"/>
          <w:color w:val="auto"/>
        </w:rPr>
      </w:pPr>
    </w:p>
    <w:p>
      <w:pPr>
        <w:sectPr>
          <w:pgSz w:w="11900" w:h="16905" w:orient="portrait"/>
          <w:cols w:equalWidth="0" w:num="3">
            <w:col w:w="3340" w:space="720"/>
            <w:col w:w="3300" w:space="689"/>
            <w:col w:w="3471"/>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905"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1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jc w:val="center"/>
              <w:ind w:left="4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jc w:val="right"/>
              <w:ind w:right="34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40" w:type="dxa"/>
            <w:vAlign w:val="bottom"/>
            <w:gridSpan w:val="2"/>
          </w:tcPr>
          <w:p>
            <w:pPr>
              <w:jc w:val="center"/>
              <w:ind w:left="447"/>
              <w:spacing w:after="0"/>
              <w:rPr>
                <w:sz w:val="20"/>
                <w:szCs w:val="20"/>
                <w:color w:val="auto"/>
              </w:rPr>
            </w:pPr>
            <w:r>
              <w:rPr>
                <w:rFonts w:ascii="Arial" w:cs="Arial" w:eastAsia="Arial" w:hAnsi="Arial"/>
                <w:sz w:val="17"/>
                <w:szCs w:val="17"/>
                <w:color w:val="0000FF"/>
                <w:w w:val="91"/>
              </w:rPr>
              <w:t>07/27/2016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jc w:val="center"/>
              <w:ind w:left="18"/>
              <w:spacing w:after="0"/>
              <w:rPr>
                <w:sz w:val="20"/>
                <w:szCs w:val="20"/>
                <w:color w:val="auto"/>
              </w:rPr>
            </w:pPr>
            <w:r>
              <w:rPr>
                <w:rFonts w:ascii="Arial" w:cs="Arial" w:eastAsia="Arial" w:hAnsi="Arial"/>
                <w:sz w:val="13"/>
                <w:szCs w:val="13"/>
                <w:color w:val="0000FF"/>
              </w:rPr>
              <w:t>M</w:t>
            </w:r>
          </w:p>
        </w:tc>
        <w:tc>
          <w:tcPr>
            <w:tcW w:w="4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107,500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right"/>
              <w:ind w:righ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23.05</w:t>
            </w:r>
          </w:p>
        </w:tc>
        <w:tc>
          <w:tcPr>
            <w:tcW w:w="1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438,880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40" w:type="dxa"/>
            <w:vAlign w:val="bottom"/>
            <w:gridSpan w:val="2"/>
          </w:tcPr>
          <w:p>
            <w:pPr>
              <w:jc w:val="center"/>
              <w:ind w:left="447"/>
              <w:spacing w:after="0"/>
              <w:rPr>
                <w:sz w:val="20"/>
                <w:szCs w:val="20"/>
                <w:color w:val="auto"/>
              </w:rPr>
            </w:pPr>
            <w:r>
              <w:rPr>
                <w:rFonts w:ascii="Arial" w:cs="Arial" w:eastAsia="Arial" w:hAnsi="Arial"/>
                <w:sz w:val="17"/>
                <w:szCs w:val="17"/>
                <w:color w:val="0000FF"/>
                <w:w w:val="91"/>
              </w:rPr>
              <w:t>07/27/2016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jc w:val="center"/>
              <w:ind w:left="18"/>
              <w:spacing w:after="0"/>
              <w:rPr>
                <w:sz w:val="20"/>
                <w:szCs w:val="20"/>
                <w:color w:val="auto"/>
              </w:rPr>
            </w:pPr>
            <w:r>
              <w:rPr>
                <w:rFonts w:ascii="Arial" w:cs="Arial" w:eastAsia="Arial" w:hAnsi="Arial"/>
                <w:sz w:val="13"/>
                <w:szCs w:val="13"/>
                <w:color w:val="0000FF"/>
              </w:rPr>
              <w:t>M</w:t>
            </w:r>
          </w:p>
        </w:tc>
        <w:tc>
          <w:tcPr>
            <w:tcW w:w="4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107,500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right"/>
              <w:ind w:righ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34.63</w:t>
            </w:r>
          </w:p>
        </w:tc>
        <w:tc>
          <w:tcPr>
            <w:tcW w:w="1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546,380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47"/>
              <w:spacing w:after="0"/>
              <w:rPr>
                <w:sz w:val="20"/>
                <w:szCs w:val="20"/>
                <w:color w:val="auto"/>
              </w:rPr>
            </w:pPr>
            <w:r>
              <w:rPr>
                <w:rFonts w:ascii="Arial" w:cs="Arial" w:eastAsia="Arial" w:hAnsi="Arial"/>
                <w:sz w:val="17"/>
                <w:szCs w:val="17"/>
                <w:color w:val="0000FF"/>
                <w:w w:val="91"/>
              </w:rPr>
              <w:t>07/27/2016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18"/>
              <w:spacing w:after="0"/>
              <w:rPr>
                <w:sz w:val="20"/>
                <w:szCs w:val="20"/>
                <w:color w:val="auto"/>
              </w:rPr>
            </w:pPr>
            <w:r>
              <w:rPr>
                <w:rFonts w:ascii="Arial" w:cs="Arial" w:eastAsia="Arial" w:hAnsi="Arial"/>
                <w:sz w:val="13"/>
                <w:szCs w:val="13"/>
                <w:color w:val="0000FF"/>
                <w:w w:val="91"/>
              </w:rPr>
              <w:t>S</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215,000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70.5415</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331,380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40" w:type="dxa"/>
            <w:vAlign w:val="bottom"/>
            <w:gridSpan w:val="2"/>
          </w:tcPr>
          <w:p>
            <w:pPr>
              <w:jc w:val="center"/>
              <w:ind w:left="447"/>
              <w:spacing w:after="0"/>
              <w:rPr>
                <w:sz w:val="20"/>
                <w:szCs w:val="20"/>
                <w:color w:val="auto"/>
              </w:rPr>
            </w:pPr>
            <w:r>
              <w:rPr>
                <w:rFonts w:ascii="Arial" w:cs="Arial" w:eastAsia="Arial" w:hAnsi="Arial"/>
                <w:sz w:val="17"/>
                <w:szCs w:val="17"/>
                <w:color w:val="0000FF"/>
                <w:w w:val="91"/>
              </w:rPr>
              <w:t>07/27/2016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jc w:val="center"/>
              <w:ind w:left="18"/>
              <w:spacing w:after="0"/>
              <w:rPr>
                <w:sz w:val="20"/>
                <w:szCs w:val="20"/>
                <w:color w:val="auto"/>
              </w:rPr>
            </w:pPr>
            <w:r>
              <w:rPr>
                <w:rFonts w:ascii="Arial" w:cs="Arial" w:eastAsia="Arial" w:hAnsi="Arial"/>
                <w:sz w:val="13"/>
                <w:szCs w:val="13"/>
                <w:color w:val="0000FF"/>
              </w:rPr>
              <w:t>M</w:t>
            </w:r>
          </w:p>
        </w:tc>
        <w:tc>
          <w:tcPr>
            <w:tcW w:w="4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30,000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right"/>
              <w:ind w:righ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34.63</w:t>
            </w:r>
          </w:p>
        </w:tc>
        <w:tc>
          <w:tcPr>
            <w:tcW w:w="1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361,380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40" w:type="dxa"/>
            <w:vAlign w:val="bottom"/>
            <w:gridSpan w:val="2"/>
          </w:tcPr>
          <w:p>
            <w:pPr>
              <w:jc w:val="center"/>
              <w:ind w:left="447"/>
              <w:spacing w:after="0"/>
              <w:rPr>
                <w:sz w:val="20"/>
                <w:szCs w:val="20"/>
                <w:color w:val="auto"/>
              </w:rPr>
            </w:pPr>
            <w:r>
              <w:rPr>
                <w:rFonts w:ascii="Arial" w:cs="Arial" w:eastAsia="Arial" w:hAnsi="Arial"/>
                <w:sz w:val="17"/>
                <w:szCs w:val="17"/>
                <w:color w:val="0000FF"/>
                <w:w w:val="91"/>
              </w:rPr>
              <w:t>07/27/2016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jc w:val="center"/>
              <w:ind w:left="18"/>
              <w:spacing w:after="0"/>
              <w:rPr>
                <w:sz w:val="20"/>
                <w:szCs w:val="20"/>
                <w:color w:val="auto"/>
              </w:rPr>
            </w:pPr>
            <w:r>
              <w:rPr>
                <w:rFonts w:ascii="Arial" w:cs="Arial" w:eastAsia="Arial" w:hAnsi="Arial"/>
                <w:sz w:val="13"/>
                <w:szCs w:val="13"/>
                <w:color w:val="0000FF"/>
                <w:w w:val="78"/>
              </w:rPr>
              <w:t>G</w:t>
            </w:r>
          </w:p>
        </w:tc>
        <w:tc>
          <w:tcPr>
            <w:tcW w:w="460" w:type="dxa"/>
            <w:vAlign w:val="bottom"/>
          </w:tcPr>
          <w:p>
            <w:pPr>
              <w:jc w:val="right"/>
              <w:ind w:right="102"/>
              <w:spacing w:after="0"/>
              <w:rPr>
                <w:sz w:val="20"/>
                <w:szCs w:val="20"/>
                <w:color w:val="auto"/>
              </w:rPr>
            </w:pPr>
            <w:r>
              <w:rPr>
                <w:rFonts w:ascii="Arial" w:cs="Arial" w:eastAsia="Arial" w:hAnsi="Arial"/>
                <w:sz w:val="13"/>
                <w:szCs w:val="13"/>
                <w:color w:val="0000FF"/>
              </w:rPr>
              <w:t>V</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30,000</w:t>
            </w:r>
          </w:p>
        </w:tc>
        <w:tc>
          <w:tcPr>
            <w:tcW w:w="600" w:type="dxa"/>
            <w:vAlign w:val="bottom"/>
          </w:tcPr>
          <w:p>
            <w:pPr>
              <w:jc w:val="center"/>
              <w:spacing w:after="0"/>
              <w:rPr>
                <w:sz w:val="20"/>
                <w:szCs w:val="20"/>
                <w:color w:val="auto"/>
              </w:rPr>
            </w:pPr>
            <w:r>
              <w:rPr>
                <w:rFonts w:ascii="Arial" w:cs="Arial" w:eastAsia="Arial" w:hAnsi="Arial"/>
                <w:sz w:val="17"/>
                <w:szCs w:val="17"/>
                <w:color w:val="0000FF"/>
              </w:rPr>
              <w:t>D</w:t>
            </w:r>
          </w:p>
        </w:tc>
        <w:tc>
          <w:tcPr>
            <w:tcW w:w="740" w:type="dxa"/>
            <w:vAlign w:val="bottom"/>
          </w:tcPr>
          <w:p>
            <w:pPr>
              <w:jc w:val="center"/>
              <w:ind w:right="1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331,380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20,000</w:t>
            </w:r>
            <w:r>
              <w:rPr>
                <w:rFonts w:ascii="Arial" w:cs="Arial" w:eastAsia="Arial" w:hAnsi="Arial"/>
                <w:sz w:val="22"/>
                <w:szCs w:val="22"/>
                <w:color w:val="008000"/>
                <w:w w:val="85"/>
                <w:vertAlign w:val="superscript"/>
              </w:rPr>
              <w:t>(2)</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2,081.33</w:t>
            </w:r>
            <w:r>
              <w:rPr>
                <w:rFonts w:ascii="Arial" w:cs="Arial" w:eastAsia="Arial" w:hAnsi="Arial"/>
                <w:sz w:val="22"/>
                <w:szCs w:val="22"/>
                <w:color w:val="008000"/>
                <w:w w:val="87"/>
                <w:vertAlign w:val="superscript"/>
              </w:rPr>
              <w:t>(3)</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44.45</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500" w:type="dxa"/>
            <w:vAlign w:val="bottom"/>
            <w:tcBorders>
              <w:bottom w:val="single" w:sz="8" w:color="2C2C2C"/>
            </w:tcBorders>
            <w:gridSpan w:val="11"/>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9"/>
          </w:tcPr>
          <w:p>
            <w:pPr>
              <w:jc w:val="right"/>
              <w:ind w:right="1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ind w:right="9"/>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ind w:right="9"/>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jc w:val="center"/>
              <w:ind w:left="38"/>
              <w:spacing w:after="0" w:line="133" w:lineRule="exact"/>
              <w:rPr>
                <w:sz w:val="20"/>
                <w:szCs w:val="20"/>
                <w:color w:val="auto"/>
              </w:rPr>
            </w:pPr>
            <w:r>
              <w:rPr>
                <w:rFonts w:ascii="Arial" w:cs="Arial" w:eastAsia="Arial" w:hAnsi="Arial"/>
                <w:sz w:val="12"/>
                <w:szCs w:val="12"/>
                <w:b w:val="1"/>
                <w:bCs w:val="1"/>
                <w:color w:val="auto"/>
                <w:w w:val="99"/>
              </w:rPr>
              <w:t>Date</w:t>
            </w: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07/27/2016</w:t>
            </w:r>
          </w:p>
        </w:tc>
        <w:tc>
          <w:tcPr>
            <w:tcW w:w="112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60" w:type="dxa"/>
            <w:vAlign w:val="bottom"/>
          </w:tcPr>
          <w:p>
            <w:pPr>
              <w:jc w:val="center"/>
              <w:ind w:left="299"/>
              <w:spacing w:after="0"/>
              <w:rPr>
                <w:sz w:val="20"/>
                <w:szCs w:val="20"/>
                <w:color w:val="auto"/>
              </w:rPr>
            </w:pPr>
            <w:r>
              <w:rPr>
                <w:rFonts w:ascii="Arial" w:cs="Arial" w:eastAsia="Arial" w:hAnsi="Arial"/>
                <w:sz w:val="13"/>
                <w:szCs w:val="13"/>
                <w:color w:val="0000FF"/>
                <w:w w:val="89"/>
              </w:rPr>
              <w:t>107,500</w:t>
            </w:r>
          </w:p>
        </w:tc>
        <w:tc>
          <w:tcPr>
            <w:tcW w:w="360" w:type="dxa"/>
            <w:vAlign w:val="bottom"/>
          </w:tcPr>
          <w:p>
            <w:pPr>
              <w:spacing w:after="0"/>
              <w:rPr>
                <w:sz w:val="18"/>
                <w:szCs w:val="18"/>
                <w:color w:val="auto"/>
              </w:rPr>
            </w:pPr>
          </w:p>
        </w:tc>
        <w:tc>
          <w:tcPr>
            <w:tcW w:w="460" w:type="dxa"/>
            <w:vAlign w:val="bottom"/>
          </w:tcPr>
          <w:p>
            <w:pPr>
              <w:jc w:val="right"/>
              <w:ind w:right="262"/>
              <w:spacing w:after="0"/>
              <w:rPr>
                <w:sz w:val="20"/>
                <w:szCs w:val="20"/>
                <w:color w:val="auto"/>
              </w:rPr>
            </w:pPr>
            <w:r>
              <w:rPr>
                <w:rFonts w:ascii="Arial" w:cs="Arial" w:eastAsia="Arial" w:hAnsi="Arial"/>
                <w:sz w:val="11"/>
                <w:szCs w:val="11"/>
                <w:color w:val="008000"/>
                <w:w w:val="88"/>
              </w:rPr>
              <w:t>(5)</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01/28/2020</w:t>
            </w:r>
          </w:p>
        </w:tc>
        <w:tc>
          <w:tcPr>
            <w:tcW w:w="6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40" w:type="dxa"/>
            <w:vAlign w:val="bottom"/>
          </w:tcPr>
          <w:p>
            <w:pPr>
              <w:jc w:val="right"/>
              <w:ind w:right="4"/>
              <w:spacing w:after="0"/>
              <w:rPr>
                <w:sz w:val="20"/>
                <w:szCs w:val="20"/>
                <w:color w:val="auto"/>
              </w:rPr>
            </w:pPr>
            <w:r>
              <w:rPr>
                <w:rFonts w:ascii="Arial" w:cs="Arial" w:eastAsia="Arial" w:hAnsi="Arial"/>
                <w:sz w:val="17"/>
                <w:szCs w:val="17"/>
                <w:color w:val="0000FF"/>
              </w:rPr>
              <w:t>107,500</w:t>
            </w:r>
          </w:p>
        </w:tc>
        <w:tc>
          <w:tcPr>
            <w:tcW w:w="140" w:type="dxa"/>
            <w:vAlign w:val="bottom"/>
          </w:tcPr>
          <w:p>
            <w:pPr>
              <w:spacing w:after="0"/>
              <w:rPr>
                <w:sz w:val="18"/>
                <w:szCs w:val="18"/>
                <w:color w:val="auto"/>
              </w:rPr>
            </w:pPr>
          </w:p>
        </w:tc>
        <w:tc>
          <w:tcPr>
            <w:tcW w:w="640" w:type="dxa"/>
            <w:vAlign w:val="bottom"/>
          </w:tcPr>
          <w:p>
            <w:pPr>
              <w:jc w:val="center"/>
              <w:ind w:right="12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tcPr>
          <w:p>
            <w:pPr>
              <w:jc w:val="center"/>
              <w:ind w:left="15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jc w:val="center"/>
              <w:spacing w:after="0" w:line="84" w:lineRule="exact"/>
              <w:rPr>
                <w:sz w:val="20"/>
                <w:szCs w:val="20"/>
                <w:color w:val="auto"/>
              </w:rPr>
            </w:pPr>
            <w:r>
              <w:rPr>
                <w:rFonts w:ascii="Arial" w:cs="Arial" w:eastAsia="Arial" w:hAnsi="Arial"/>
                <w:sz w:val="9"/>
                <w:szCs w:val="9"/>
                <w:color w:val="0000FF"/>
              </w:rPr>
              <w:t>Stock</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07/27/2016</w:t>
            </w:r>
          </w:p>
        </w:tc>
        <w:tc>
          <w:tcPr>
            <w:tcW w:w="112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60" w:type="dxa"/>
            <w:vAlign w:val="bottom"/>
          </w:tcPr>
          <w:p>
            <w:pPr>
              <w:jc w:val="center"/>
              <w:ind w:left="299"/>
              <w:spacing w:after="0"/>
              <w:rPr>
                <w:sz w:val="20"/>
                <w:szCs w:val="20"/>
                <w:color w:val="auto"/>
              </w:rPr>
            </w:pPr>
            <w:r>
              <w:rPr>
                <w:rFonts w:ascii="Arial" w:cs="Arial" w:eastAsia="Arial" w:hAnsi="Arial"/>
                <w:sz w:val="13"/>
                <w:szCs w:val="13"/>
                <w:color w:val="0000FF"/>
                <w:w w:val="89"/>
              </w:rPr>
              <w:t>107,500</w:t>
            </w:r>
          </w:p>
        </w:tc>
        <w:tc>
          <w:tcPr>
            <w:tcW w:w="360" w:type="dxa"/>
            <w:vAlign w:val="bottom"/>
          </w:tcPr>
          <w:p>
            <w:pPr>
              <w:spacing w:after="0"/>
              <w:rPr>
                <w:sz w:val="18"/>
                <w:szCs w:val="18"/>
                <w:color w:val="auto"/>
              </w:rPr>
            </w:pPr>
          </w:p>
        </w:tc>
        <w:tc>
          <w:tcPr>
            <w:tcW w:w="460" w:type="dxa"/>
            <w:vAlign w:val="bottom"/>
          </w:tcPr>
          <w:p>
            <w:pPr>
              <w:jc w:val="right"/>
              <w:ind w:right="262"/>
              <w:spacing w:after="0"/>
              <w:rPr>
                <w:sz w:val="20"/>
                <w:szCs w:val="20"/>
                <w:color w:val="auto"/>
              </w:rPr>
            </w:pPr>
            <w:r>
              <w:rPr>
                <w:rFonts w:ascii="Arial" w:cs="Arial" w:eastAsia="Arial" w:hAnsi="Arial"/>
                <w:sz w:val="11"/>
                <w:szCs w:val="11"/>
                <w:color w:val="008000"/>
                <w:w w:val="88"/>
              </w:rPr>
              <w:t>(6)</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01/27/2021</w:t>
            </w:r>
          </w:p>
        </w:tc>
        <w:tc>
          <w:tcPr>
            <w:tcW w:w="6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40" w:type="dxa"/>
            <w:vAlign w:val="bottom"/>
          </w:tcPr>
          <w:p>
            <w:pPr>
              <w:jc w:val="right"/>
              <w:ind w:right="4"/>
              <w:spacing w:after="0"/>
              <w:rPr>
                <w:sz w:val="20"/>
                <w:szCs w:val="20"/>
                <w:color w:val="auto"/>
              </w:rPr>
            </w:pPr>
            <w:r>
              <w:rPr>
                <w:rFonts w:ascii="Arial" w:cs="Arial" w:eastAsia="Arial" w:hAnsi="Arial"/>
                <w:sz w:val="17"/>
                <w:szCs w:val="17"/>
                <w:color w:val="0000FF"/>
              </w:rPr>
              <w:t>107,500</w:t>
            </w:r>
          </w:p>
        </w:tc>
        <w:tc>
          <w:tcPr>
            <w:tcW w:w="140" w:type="dxa"/>
            <w:vAlign w:val="bottom"/>
          </w:tcPr>
          <w:p>
            <w:pPr>
              <w:spacing w:after="0"/>
              <w:rPr>
                <w:sz w:val="18"/>
                <w:szCs w:val="18"/>
                <w:color w:val="auto"/>
              </w:rPr>
            </w:pPr>
          </w:p>
        </w:tc>
        <w:tc>
          <w:tcPr>
            <w:tcW w:w="640" w:type="dxa"/>
            <w:vAlign w:val="bottom"/>
          </w:tcPr>
          <w:p>
            <w:pPr>
              <w:jc w:val="center"/>
              <w:ind w:right="12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tcPr>
          <w:p>
            <w:pPr>
              <w:jc w:val="center"/>
              <w:ind w:left="159"/>
              <w:spacing w:after="0"/>
              <w:rPr>
                <w:sz w:val="20"/>
                <w:szCs w:val="20"/>
                <w:color w:val="auto"/>
              </w:rPr>
            </w:pPr>
            <w:r>
              <w:rPr>
                <w:rFonts w:ascii="Arial" w:cs="Arial" w:eastAsia="Arial" w:hAnsi="Arial"/>
                <w:sz w:val="13"/>
                <w:szCs w:val="13"/>
                <w:color w:val="0000FF"/>
                <w:w w:val="95"/>
              </w:rPr>
              <w:t>30,000</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jc w:val="center"/>
              <w:spacing w:after="0" w:line="84" w:lineRule="exact"/>
              <w:rPr>
                <w:sz w:val="20"/>
                <w:szCs w:val="20"/>
                <w:color w:val="auto"/>
              </w:rPr>
            </w:pPr>
            <w:r>
              <w:rPr>
                <w:rFonts w:ascii="Arial" w:cs="Arial" w:eastAsia="Arial" w:hAnsi="Arial"/>
                <w:sz w:val="9"/>
                <w:szCs w:val="9"/>
                <w:color w:val="0000FF"/>
              </w:rPr>
              <w:t>Stock</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07/27/2016</w:t>
            </w:r>
          </w:p>
        </w:tc>
        <w:tc>
          <w:tcPr>
            <w:tcW w:w="112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vMerge w:val="restart"/>
          </w:tcPr>
          <w:p>
            <w:pPr>
              <w:jc w:val="center"/>
              <w:ind w:left="299"/>
              <w:spacing w:after="0"/>
              <w:rPr>
                <w:sz w:val="20"/>
                <w:szCs w:val="20"/>
                <w:color w:val="auto"/>
              </w:rPr>
            </w:pPr>
            <w:r>
              <w:rPr>
                <w:rFonts w:ascii="Arial" w:cs="Arial" w:eastAsia="Arial" w:hAnsi="Arial"/>
                <w:sz w:val="13"/>
                <w:szCs w:val="13"/>
                <w:color w:val="0000FF"/>
                <w:w w:val="95"/>
              </w:rPr>
              <w:t>30,000</w:t>
            </w:r>
          </w:p>
        </w:tc>
        <w:tc>
          <w:tcPr>
            <w:tcW w:w="360" w:type="dxa"/>
            <w:vAlign w:val="bottom"/>
          </w:tcPr>
          <w:p>
            <w:pPr>
              <w:spacing w:after="0"/>
              <w:rPr>
                <w:sz w:val="12"/>
                <w:szCs w:val="12"/>
                <w:color w:val="auto"/>
              </w:rPr>
            </w:pPr>
          </w:p>
        </w:tc>
        <w:tc>
          <w:tcPr>
            <w:tcW w:w="460" w:type="dxa"/>
            <w:vAlign w:val="bottom"/>
            <w:vMerge w:val="restart"/>
          </w:tcPr>
          <w:p>
            <w:pPr>
              <w:jc w:val="right"/>
              <w:ind w:right="262"/>
              <w:spacing w:after="0"/>
              <w:rPr>
                <w:sz w:val="20"/>
                <w:szCs w:val="20"/>
                <w:color w:val="auto"/>
              </w:rPr>
            </w:pPr>
            <w:r>
              <w:rPr>
                <w:rFonts w:ascii="Arial" w:cs="Arial" w:eastAsia="Arial" w:hAnsi="Arial"/>
                <w:sz w:val="11"/>
                <w:szCs w:val="11"/>
                <w:color w:val="008000"/>
                <w:w w:val="88"/>
              </w:rPr>
              <w:t>(6)</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01/27/2021</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740" w:type="dxa"/>
            <w:vAlign w:val="bottom"/>
            <w:vMerge w:val="restart"/>
          </w:tcPr>
          <w:p>
            <w:pPr>
              <w:jc w:val="right"/>
              <w:ind w:right="44"/>
              <w:spacing w:after="0"/>
              <w:rPr>
                <w:sz w:val="20"/>
                <w:szCs w:val="20"/>
                <w:color w:val="auto"/>
              </w:rPr>
            </w:pPr>
            <w:r>
              <w:rPr>
                <w:rFonts w:ascii="Arial" w:cs="Arial" w:eastAsia="Arial" w:hAnsi="Arial"/>
                <w:sz w:val="17"/>
                <w:szCs w:val="17"/>
                <w:color w:val="0000FF"/>
              </w:rPr>
              <w:t>30,000</w:t>
            </w:r>
          </w:p>
        </w:tc>
        <w:tc>
          <w:tcPr>
            <w:tcW w:w="140" w:type="dxa"/>
            <w:vAlign w:val="bottom"/>
          </w:tcPr>
          <w:p>
            <w:pPr>
              <w:spacing w:after="0"/>
              <w:rPr>
                <w:sz w:val="12"/>
                <w:szCs w:val="12"/>
                <w:color w:val="auto"/>
              </w:rPr>
            </w:pPr>
          </w:p>
        </w:tc>
        <w:tc>
          <w:tcPr>
            <w:tcW w:w="640" w:type="dxa"/>
            <w:vAlign w:val="bottom"/>
            <w:vMerge w:val="restart"/>
          </w:tcPr>
          <w:p>
            <w:pPr>
              <w:jc w:val="center"/>
              <w:ind w:right="12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15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$70.50 to $70.86.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6-30-2016. (Interests in this account are denominated in units. Consequently, share amount shown is an estimate.) This statement does not include changes in beneficial ownership of shares held in such account occurring after 6-30-2016 that are eligible for deferred reporting on Form 5.</w:t>
      </w:r>
    </w:p>
    <w:p>
      <w:pPr>
        <w:spacing w:after="0" w:line="21" w:lineRule="exact"/>
        <w:rPr>
          <w:rFonts w:ascii="Arial" w:cs="Arial" w:eastAsia="Arial" w:hAnsi="Arial"/>
          <w:sz w:val="13"/>
          <w:szCs w:val="13"/>
          <w:color w:val="008000"/>
        </w:rPr>
      </w:pPr>
    </w:p>
    <w:p>
      <w:pPr>
        <w:ind w:left="40" w:right="1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6-30-2016. (Interests in this account are denominated in units. Consequently, share amount shown is an estimate.) This statement does not include changes in beneficial ownership of shares held in this account occurring after 6-30-2016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28, 2011.</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27, 2012.</w:t>
      </w:r>
    </w:p>
    <w:p>
      <w:pPr>
        <w:sectPr>
          <w:pgSz w:w="11900" w:h="16905" w:orient="portrait"/>
          <w:cols w:equalWidth="0" w:num="1">
            <w:col w:w="11520"/>
          </w:cols>
          <w:pgMar w:left="240" w:top="224" w:right="139" w:bottom="0" w:gutter="0" w:footer="0" w:header="0"/>
          <w:type w:val="continuous"/>
        </w:sectPr>
      </w:pPr>
    </w:p>
    <w:p>
      <w:pPr>
        <w:spacing w:after="0" w:line="7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Cynthia H. Grimm,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-1905</wp:posOffset>
            </wp:positionV>
            <wp:extent cx="1395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1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0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5"/>
          <w:szCs w:val="15"/>
          <w:color w:val="0000FF"/>
        </w:rPr>
        <w:t>07/28/2016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05" w:orient="portrait"/>
          <w:cols w:equalWidth="0" w:num="2">
            <w:col w:w="9060" w:space="80"/>
            <w:col w:w="2380"/>
          </w:cols>
          <w:pgMar w:left="240" w:top="224" w:right="139" w:bottom="0" w:gutter="0" w:footer="0" w:header="0"/>
          <w:type w:val="continuous"/>
        </w:sectPr>
      </w:pPr>
    </w:p>
    <w:bookmarkStart w:id="1" w:name="page2"/>
    <w:bookmarkEnd w:id="1"/>
    <w:p>
      <w:pPr>
        <w:jc w:val="both"/>
        <w:ind w:right="2539" w:firstLine="6"/>
        <w:spacing w:after="0" w:line="316"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2019-12-23T20:54:06Z</dcterms:created>
  <dcterms:modified xsi:type="dcterms:W3CDTF">2019-12-23T20:54:06Z</dcterms:modified>
</cp:coreProperties>
</file>