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2025</w:t>
      </w:r>
    </w:p>
    <w:p>
      <w:pPr>
        <w:spacing w:after="0" w:line="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0" w:lineRule="exact"/>
        <w:rPr>
          <w:sz w:val="24"/>
          <w:szCs w:val="24"/>
          <w:color w:val="auto"/>
        </w:rPr>
      </w:pPr>
    </w:p>
    <w:tbl>
      <w:tblPr>
        <w:tblLayout w:type="fixed"/>
        <w:tblInd w:w="840" w:type="dxa"/>
        <w:tblCellMar>
          <w:top w:w="0" w:type="dxa"/>
          <w:left w:w="0" w:type="dxa"/>
          <w:bottom w:w="0" w:type="dxa"/>
          <w:right w:w="0" w:type="dxa"/>
        </w:tblCellMar>
      </w:tblPr>
      <w:tr>
        <w:trPr>
          <w:trHeight w:val="22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75-0289970</w:t>
            </w: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2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62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620" w:type="dxa"/>
            <w:vAlign w:val="bottom"/>
          </w:tcPr>
          <w:p>
            <w:pPr>
              <w:spacing w:after="0"/>
              <w:rPr>
                <w:sz w:val="18"/>
                <w:szCs w:val="18"/>
                <w:color w:val="auto"/>
              </w:rPr>
            </w:pPr>
          </w:p>
        </w:tc>
      </w:tr>
      <w:tr>
        <w:trPr>
          <w:trHeight w:val="238"/>
        </w:trPr>
        <w:tc>
          <w:tcPr>
            <w:tcW w:w="212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2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479-3773</w:t>
            </w:r>
          </w:p>
        </w:tc>
        <w:tc>
          <w:tcPr>
            <w:tcW w:w="162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1620" w:type="dxa"/>
            <w:vAlign w:val="bottom"/>
          </w:tcPr>
          <w:p>
            <w:pPr>
              <w:spacing w:after="0"/>
              <w:rPr>
                <w:sz w:val="20"/>
                <w:szCs w:val="20"/>
                <w:color w:val="auto"/>
              </w:rPr>
            </w:pPr>
          </w:p>
        </w:tc>
      </w:tr>
    </w:tbl>
    <w:p>
      <w:pPr>
        <w:spacing w:after="0" w:line="22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spacing w:after="0"/>
              <w:rPr>
                <w:sz w:val="18"/>
                <w:szCs w:val="18"/>
                <w:color w:val="auto"/>
              </w:rPr>
            </w:pPr>
          </w:p>
        </w:tc>
      </w:t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October 16, 2025, Richard K. Templeton notified the Board of Directors of Texas Instruments Incorporated (the “Company”) that he will retire as executive chairman and as a member of the Board on December 31, 2025. The Board has appointed Haviv Ilan, the Company’s president and chief executive officer, as the Company’s new chairman, effective on Mr. Templeton’s retirement.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7.01 Regulation FD Disclosures.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press release dated October 16, 2025, regarding the planned retirement of Mr. Templeton and Mr. Ilan’s appointment, is attached hereto as Exhibit 99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ectPr>
          <w:pgSz w:w="11900" w:h="16838" w:orient="portrait"/>
          <w:cols w:equalWidth="0" w:num="1">
            <w:col w:w="11140"/>
          </w:cols>
          <w:pgMar w:left="320" w:top="540" w:right="439" w:bottom="1440" w:gutter="0" w:footer="0" w:header="0"/>
        </w:sectPr>
      </w:pPr>
    </w:p>
    <w:p>
      <w:pPr>
        <w:spacing w:after="0" w:line="225" w:lineRule="exact"/>
        <w:rPr>
          <w:sz w:val="20"/>
          <w:szCs w:val="20"/>
          <w:color w:val="auto"/>
        </w:rPr>
      </w:pPr>
    </w:p>
    <w:p>
      <w:pPr>
        <w:jc w:val="center"/>
        <w:ind w:left="60"/>
        <w:spacing w:after="0" w:line="281" w:lineRule="auto"/>
        <w:rPr>
          <w:sz w:val="20"/>
          <w:szCs w:val="20"/>
          <w:color w:val="auto"/>
        </w:rPr>
      </w:pPr>
      <w:r>
        <w:rPr>
          <w:rFonts w:ascii="Times New Roman" w:cs="Times New Roman" w:eastAsia="Times New Roman" w:hAnsi="Times New Roman"/>
          <w:sz w:val="17"/>
          <w:szCs w:val="17"/>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2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20" w:space="220"/>
            <w:col w:w="10000"/>
          </w:cols>
          <w:pgMar w:left="320" w:top="540" w:right="439" w:bottom="1440" w:gutter="0" w:footer="0" w:header="0"/>
          <w:type w:val="continuous"/>
        </w:sectPr>
      </w:pPr>
    </w:p>
    <w:p>
      <w:pPr>
        <w:ind w:left="1140" w:hanging="716"/>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Registrant’s News Release</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Dated October 16, 2025 (furnished pursuant to Item 7.01)</w:t>
      </w:r>
    </w:p>
    <w:p>
      <w:pPr>
        <w:spacing w:after="0" w:line="207"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16, 2025</w:t>
            </w:r>
          </w:p>
        </w:tc>
        <w:tc>
          <w:tcPr>
            <w:tcW w:w="7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Katie Kane</w:t>
            </w:r>
          </w:p>
        </w:tc>
      </w:tr>
      <w:tr>
        <w:trPr>
          <w:trHeight w:val="191"/>
        </w:trPr>
        <w:tc>
          <w:tcPr>
            <w:tcW w:w="4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Katie Kane</w:t>
            </w:r>
          </w:p>
        </w:tc>
      </w:tr>
      <w:tr>
        <w:trPr>
          <w:trHeight w:val="216"/>
        </w:trPr>
        <w:tc>
          <w:tcPr>
            <w:tcW w:w="4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4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553"/>
        </w:trPr>
        <w:tc>
          <w:tcPr>
            <w:tcW w:w="4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320675</wp:posOffset>
            </wp:positionV>
            <wp:extent cx="208280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828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TI names President and CEO Haviv Ilan as chairman of the board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i w:val="1"/>
          <w:iCs w:val="1"/>
          <w:color w:val="auto"/>
        </w:rPr>
        <w:t>Rich Templeton to retire as chairman after 45-year career with the company</w:t>
      </w:r>
    </w:p>
    <w:p>
      <w:pPr>
        <w:spacing w:after="0" w:line="306"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DALLAS (Oct. 16, 2025) – Texas Instruments Incorporated (TI) (Nasdaq: TXN) today announced that its board of directors has elected President and Chief Executive Officer Haviv Ilan to take on the additional role as chairman, beginning January 2026. Ilan succeeds Rich Templeton, who will retire at the end of 2025 after a 45-year career with the company.</w:t>
      </w:r>
    </w:p>
    <w:p>
      <w:pPr>
        <w:spacing w:after="0" w:line="15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Ilan has been a member of the board of directors since 2021 and TI’s president and CEO since 2023. Prior to that, he was chief operating officer and held senior leadership positions across TI’s analog and embedded processing businesses during his 26-year career at the company.</w:t>
      </w:r>
    </w:p>
    <w:p>
      <w:pPr>
        <w:spacing w:after="0" w:line="15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“Rich leaves an incredible legacy at TI and across the semiconductor industry. He has been a transformative leader, and we are grateful for Rich’s vision, passion and wisdom that shaped TI to become the great company that it is today,” said Janet Clark, lead director of the TI board and chair of the audit committee. “This is a well-planned transition, and TI is in excellent shape operationally, financially and strategically. Haviv’s appointment to chairman reflects his strong track record as a strategic and operational leader and the board’s confidence that he is the right person to further strengthen the company for the long term.”</w:t>
      </w:r>
    </w:p>
    <w:p>
      <w:pPr>
        <w:spacing w:after="0" w:line="16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“On behalf of our entire company, I want to thank Rich for his steadfast dedication and contributions to TI,” said Ilan. “Rich has been instrumental in driving TI’s success, and his leadership will have an enduring impact on our company. He inspired a generation of leaders, and I’m honored to carry his legacy forward as we continue to execute our strategy, strengthen our competitive advantages and generate long-term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biographical information, see the following links:</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Haviv Ilan (https://investor.ti.com/leadership/haviv-ilan)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Rich Templeton (https://investor.ti.com/leadership/richard-templeton)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Texas Instruments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r>
        <w:rPr>
          <w:rFonts w:ascii="Arial" w:cs="Arial" w:eastAsia="Arial" w:hAnsi="Arial"/>
          <w:sz w:val="18"/>
          <w:szCs w:val="18"/>
          <w:color w:val="0099CC"/>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TXN-G</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53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2025-10-16T15:23:01Z</dcterms:created>
  <dcterms:modified xsi:type="dcterms:W3CDTF">2025-10-16T15:23:01Z</dcterms:modified>
</cp:coreProperties>
</file>