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619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61975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RITCHIE KEVIN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02/15/2011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3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8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800" w:type="dxa"/>
            <w:vAlign w:val="bottom"/>
          </w:tcPr>
          <w:p>
            <w:pPr>
              <w:spacing w:after="0"/>
              <w:rPr>
                <w:sz w:val="11"/>
                <w:szCs w:val="11"/>
                <w:color w:val="auto"/>
              </w:rPr>
            </w:pPr>
          </w:p>
        </w:tc>
        <w:tc>
          <w:tcPr>
            <w:tcW w:w="9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2"/>
          </w:tcPr>
          <w:p>
            <w:pPr>
              <w:jc w:val="center"/>
              <w:ind w:left="71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20" w:type="dxa"/>
            <w:vAlign w:val="bottom"/>
            <w:gridSpan w:val="2"/>
          </w:tcPr>
          <w:p>
            <w:pPr>
              <w:jc w:val="center"/>
              <w:ind w:left="711"/>
              <w:spacing w:after="0"/>
              <w:rPr>
                <w:sz w:val="20"/>
                <w:szCs w:val="20"/>
                <w:color w:val="auto"/>
              </w:rPr>
            </w:pPr>
            <w:r>
              <w:rPr>
                <w:rFonts w:ascii="Arial" w:cs="Arial" w:eastAsia="Arial" w:hAnsi="Arial"/>
                <w:sz w:val="17"/>
                <w:szCs w:val="17"/>
                <w:color w:val="0000FF"/>
                <w:w w:val="91"/>
              </w:rPr>
              <w:t>02/15/2011</w:t>
            </w: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center"/>
              <w:ind w:right="14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0000FF"/>
              </w:rPr>
              <w:t>125,000</w:t>
            </w:r>
          </w:p>
        </w:tc>
        <w:tc>
          <w:tcPr>
            <w:tcW w:w="540" w:type="dxa"/>
            <w:vAlign w:val="bottom"/>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26.5</w:t>
            </w:r>
          </w:p>
        </w:tc>
        <w:tc>
          <w:tcPr>
            <w:tcW w:w="4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381,785</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711"/>
              <w:spacing w:after="0"/>
              <w:rPr>
                <w:sz w:val="20"/>
                <w:szCs w:val="20"/>
                <w:color w:val="auto"/>
              </w:rPr>
            </w:pPr>
            <w:r>
              <w:rPr>
                <w:rFonts w:ascii="Arial" w:cs="Arial" w:eastAsia="Arial" w:hAnsi="Arial"/>
                <w:sz w:val="17"/>
                <w:szCs w:val="17"/>
                <w:color w:val="0000FF"/>
                <w:w w:val="91"/>
              </w:rPr>
              <w:t>02/15/2011</w:t>
            </w:r>
          </w:p>
        </w:tc>
        <w:tc>
          <w:tcPr>
            <w:tcW w:w="9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125,000</w:t>
            </w:r>
          </w:p>
        </w:tc>
        <w:tc>
          <w:tcPr>
            <w:tcW w:w="5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jc w:val="right"/>
              <w:ind w:right="1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36</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256,785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3,059.33</w:t>
            </w:r>
            <w:r>
              <w:rPr>
                <w:rFonts w:ascii="Arial" w:cs="Arial" w:eastAsia="Arial" w:hAnsi="Arial"/>
                <w:sz w:val="22"/>
                <w:szCs w:val="22"/>
                <w:color w:val="008000"/>
                <w:w w:val="87"/>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5,211.66</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26.5</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02/15/2011</w:t>
            </w:r>
          </w:p>
        </w:tc>
        <w:tc>
          <w:tcPr>
            <w:tcW w:w="1120" w:type="dxa"/>
            <w:vAlign w:val="bottom"/>
          </w:tcPr>
          <w:p>
            <w:pPr>
              <w:spacing w:after="0"/>
              <w:rPr>
                <w:sz w:val="18"/>
                <w:szCs w:val="18"/>
                <w:color w:val="auto"/>
              </w:rPr>
            </w:pPr>
          </w:p>
        </w:tc>
        <w:tc>
          <w:tcPr>
            <w:tcW w:w="800" w:type="dxa"/>
            <w:vAlign w:val="bottom"/>
          </w:tcPr>
          <w:p>
            <w:pPr>
              <w:jc w:val="center"/>
              <w:ind w:right="299"/>
              <w:spacing w:after="0"/>
              <w:rPr>
                <w:sz w:val="20"/>
                <w:szCs w:val="20"/>
                <w:color w:val="auto"/>
              </w:rPr>
            </w:pPr>
            <w:r>
              <w:rPr>
                <w:rFonts w:ascii="Arial" w:cs="Arial" w:eastAsia="Arial" w:hAnsi="Arial"/>
                <w:sz w:val="13"/>
                <w:szCs w:val="13"/>
                <w:color w:val="0000FF"/>
              </w:rPr>
              <w:t>M</w:t>
            </w:r>
          </w:p>
        </w:tc>
        <w:tc>
          <w:tcPr>
            <w:tcW w:w="960" w:type="dxa"/>
            <w:vAlign w:val="bottom"/>
          </w:tcPr>
          <w:p>
            <w:pPr>
              <w:ind w:left="420"/>
              <w:spacing w:after="0"/>
              <w:rPr>
                <w:sz w:val="20"/>
                <w:szCs w:val="20"/>
                <w:color w:val="auto"/>
              </w:rPr>
            </w:pPr>
            <w:r>
              <w:rPr>
                <w:rFonts w:ascii="Arial" w:cs="Arial" w:eastAsia="Arial" w:hAnsi="Arial"/>
                <w:sz w:val="13"/>
                <w:szCs w:val="13"/>
                <w:color w:val="0000FF"/>
              </w:rPr>
              <w:t>125,000</w:t>
            </w:r>
          </w:p>
        </w:tc>
        <w:tc>
          <w:tcPr>
            <w:tcW w:w="780" w:type="dxa"/>
            <w:vAlign w:val="bottom"/>
            <w:gridSpan w:val="2"/>
          </w:tcPr>
          <w:p>
            <w:pPr>
              <w:jc w:val="center"/>
              <w:spacing w:after="0"/>
              <w:rPr>
                <w:sz w:val="20"/>
                <w:szCs w:val="20"/>
                <w:color w:val="auto"/>
              </w:rPr>
            </w:pPr>
            <w:r>
              <w:rPr>
                <w:rFonts w:ascii="Arial" w:cs="Arial" w:eastAsia="Arial" w:hAnsi="Arial"/>
                <w:sz w:val="11"/>
                <w:szCs w:val="11"/>
                <w:color w:val="008000"/>
                <w:w w:val="88"/>
              </w:rPr>
              <w:t>(4)</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01/16/2012</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jc w:val="right"/>
              <w:ind w:right="11"/>
              <w:spacing w:after="0"/>
              <w:rPr>
                <w:sz w:val="20"/>
                <w:szCs w:val="20"/>
                <w:color w:val="auto"/>
              </w:rPr>
            </w:pPr>
            <w:r>
              <w:rPr>
                <w:rFonts w:ascii="Arial" w:cs="Arial" w:eastAsia="Arial" w:hAnsi="Arial"/>
                <w:sz w:val="17"/>
                <w:szCs w:val="17"/>
                <w:color w:val="0000FF"/>
                <w:w w:val="87"/>
              </w:rPr>
              <w:t>125,000</w:t>
            </w:r>
          </w:p>
        </w:tc>
        <w:tc>
          <w:tcPr>
            <w:tcW w:w="4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40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ind w:left="2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 effected pursuant to a Rule 10b5-1 trading plan entered into by the reporting person on 11-10-2010.</w:t>
      </w:r>
    </w:p>
    <w:p>
      <w:pPr>
        <w:spacing w:after="0" w:line="48" w:lineRule="exact"/>
        <w:rPr>
          <w:rFonts w:ascii="Arial" w:cs="Arial" w:eastAsia="Arial" w:hAnsi="Arial"/>
          <w:sz w:val="13"/>
          <w:szCs w:val="13"/>
          <w:color w:val="008000"/>
        </w:rPr>
      </w:pPr>
    </w:p>
    <w:p>
      <w:pPr>
        <w:ind w:left="40" w:right="16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1-31-2011. (Interests in this account are denominated in units. Consequently, share amount shown is an estimate.) This statement does not include changes in beneficial ownership of shares held in this account occurring after 1-31-2011 that are eligible for deferred reporting on Form 5.</w:t>
      </w:r>
    </w:p>
    <w:p>
      <w:pPr>
        <w:spacing w:after="0" w:line="21" w:lineRule="exact"/>
        <w:rPr>
          <w:rFonts w:ascii="Arial" w:cs="Arial" w:eastAsia="Arial" w:hAnsi="Arial"/>
          <w:sz w:val="13"/>
          <w:szCs w:val="13"/>
          <w:color w:val="008000"/>
        </w:rPr>
      </w:pPr>
    </w:p>
    <w:p>
      <w:pPr>
        <w:ind w:left="40" w:right="30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1-31-2011. (Interests in this account are denominated in units. Consequently, share amount shown is an estimate.) This statement does not include changes in beneficial ownership of shares held in such account occurring after 1-31-2011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16, 2003.</w:t>
      </w:r>
    </w:p>
    <w:p>
      <w:pPr>
        <w:ind w:left="6860"/>
        <w:spacing w:after="0" w:line="185" w:lineRule="auto"/>
        <w:rPr>
          <w:sz w:val="20"/>
          <w:szCs w:val="20"/>
          <w:color w:val="auto"/>
        </w:rPr>
      </w:pPr>
      <w:r>
        <w:rPr>
          <w:rFonts w:ascii="Arial" w:cs="Arial" w:eastAsia="Arial" w:hAnsi="Arial"/>
          <w:sz w:val="17"/>
          <w:szCs w:val="17"/>
          <w:color w:val="0000FF"/>
        </w:rPr>
        <w:t xml:space="preserve">/s/ Daniel M. Drory, Attorney In </w:t>
      </w:r>
      <w:r>
        <w:rPr>
          <w:rFonts w:ascii="Arial" w:cs="Arial" w:eastAsia="Arial" w:hAnsi="Arial"/>
          <w:sz w:val="34"/>
          <w:szCs w:val="34"/>
          <w:color w:val="0000FF"/>
          <w:vertAlign w:val="subscript"/>
        </w:rPr>
        <w:t>02/16/2011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-27940</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33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3395"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8843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2019-12-16T23:47:13Z</dcterms:created>
  <dcterms:modified xsi:type="dcterms:W3CDTF">2019-12-16T23:47:13Z</dcterms:modified>
</cp:coreProperties>
</file>