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396"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AS FILED WITH THE SECURITIES AND EXCHANGE COMMISSION ON OCTOBER 15, 1996</w:t>
      </w:r>
    </w:p>
    <w:p>
      <w:pPr>
        <w:spacing w:after="0" w:line="200" w:lineRule="exact"/>
        <w:rPr>
          <w:sz w:val="24"/>
          <w:szCs w:val="24"/>
          <w:color w:val="auto"/>
        </w:rPr>
      </w:pPr>
    </w:p>
    <w:p>
      <w:pPr>
        <w:spacing w:after="0" w:line="392" w:lineRule="exact"/>
        <w:rPr>
          <w:sz w:val="24"/>
          <w:szCs w:val="24"/>
          <w:color w:val="auto"/>
        </w:rPr>
      </w:pPr>
    </w:p>
    <w:p>
      <w:pPr>
        <w:ind w:left="5520"/>
        <w:spacing w:after="0"/>
        <w:rPr>
          <w:sz w:val="20"/>
          <w:szCs w:val="20"/>
          <w:color w:val="auto"/>
        </w:rPr>
      </w:pPr>
      <w:r>
        <w:rPr>
          <w:rFonts w:ascii="Courier New" w:cs="Courier New" w:eastAsia="Courier New" w:hAnsi="Courier New"/>
          <w:sz w:val="17"/>
          <w:szCs w:val="17"/>
          <w:color w:val="auto"/>
        </w:rPr>
        <w:t>REGISTRATION NO. 333-07127</w:t>
      </w:r>
    </w:p>
    <w:p>
      <w:pPr>
        <w:spacing w:after="0" w:line="396" w:lineRule="exact"/>
        <w:rPr>
          <w:sz w:val="24"/>
          <w:szCs w:val="24"/>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392" w:lineRule="exact"/>
        <w:rPr>
          <w:sz w:val="24"/>
          <w:szCs w:val="24"/>
          <w:color w:val="auto"/>
        </w:rPr>
      </w:pPr>
    </w:p>
    <w:p>
      <w:pPr>
        <w:ind w:left="23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96"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Washington, D.C. 20549</w:t>
      </w:r>
    </w:p>
    <w:p>
      <w:pPr>
        <w:spacing w:after="0" w:line="396"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AMENDMENT NO. 1</w:t>
      </w:r>
    </w:p>
    <w:p>
      <w:pPr>
        <w:spacing w:after="0" w:line="4" w:lineRule="exact"/>
        <w:rPr>
          <w:sz w:val="24"/>
          <w:szCs w:val="24"/>
          <w:color w:val="auto"/>
        </w:rPr>
      </w:pPr>
    </w:p>
    <w:p>
      <w:pPr>
        <w:ind w:left="3980"/>
        <w:spacing w:after="0"/>
        <w:rPr>
          <w:sz w:val="20"/>
          <w:szCs w:val="20"/>
          <w:color w:val="auto"/>
        </w:rPr>
      </w:pPr>
      <w:r>
        <w:rPr>
          <w:rFonts w:ascii="Courier New" w:cs="Courier New" w:eastAsia="Courier New" w:hAnsi="Courier New"/>
          <w:sz w:val="17"/>
          <w:szCs w:val="17"/>
          <w:color w:val="auto"/>
        </w:rPr>
        <w:t>TO</w:t>
      </w:r>
    </w:p>
    <w:p>
      <w:pPr>
        <w:spacing w:after="0" w:line="200" w:lineRule="exact"/>
        <w:rPr>
          <w:sz w:val="24"/>
          <w:szCs w:val="24"/>
          <w:color w:val="auto"/>
        </w:rPr>
      </w:pPr>
    </w:p>
    <w:p>
      <w:pPr>
        <w:spacing w:after="0" w:line="392"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S-3</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REGISTRATION STATEMENT UNDER THE SECURITIES ACT OF 1933</w:t>
      </w:r>
    </w:p>
    <w:p>
      <w:pPr>
        <w:spacing w:after="0" w:line="396"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TEXAS INSTRUMENTS INCORPORATED</w:t>
      </w:r>
    </w:p>
    <w:p>
      <w:pPr>
        <w:spacing w:after="0" w:line="396" w:lineRule="exact"/>
        <w:rPr>
          <w:sz w:val="24"/>
          <w:szCs w:val="24"/>
          <w:color w:val="auto"/>
        </w:rPr>
      </w:pPr>
    </w:p>
    <w:p>
      <w:pPr>
        <w:ind w:left="1540"/>
        <w:spacing w:after="0"/>
        <w:rPr>
          <w:sz w:val="20"/>
          <w:szCs w:val="20"/>
          <w:color w:val="auto"/>
        </w:rPr>
      </w:pPr>
      <w:r>
        <w:rPr>
          <w:rFonts w:ascii="Courier New" w:cs="Courier New" w:eastAsia="Courier New" w:hAnsi="Courier New"/>
          <w:sz w:val="17"/>
          <w:szCs w:val="17"/>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820" w:type="dxa"/>
        <w:tblCellMar>
          <w:top w:w="0" w:type="dxa"/>
          <w:left w:w="0" w:type="dxa"/>
          <w:bottom w:w="0" w:type="dxa"/>
          <w:right w:w="0" w:type="dxa"/>
        </w:tblCellMar>
      </w:tblPr>
      <w:tr>
        <w:trPr>
          <w:trHeight w:val="193"/>
        </w:trPr>
        <w:tc>
          <w:tcPr>
            <w:tcW w:w="4280" w:type="dxa"/>
            <w:vAlign w:val="bottom"/>
          </w:tcPr>
          <w:p>
            <w:pPr>
              <w:jc w:val="right"/>
              <w:ind w:right="2155"/>
              <w:spacing w:after="0"/>
              <w:rPr>
                <w:sz w:val="20"/>
                <w:szCs w:val="20"/>
                <w:color w:val="auto"/>
              </w:rPr>
            </w:pPr>
            <w:r>
              <w:rPr>
                <w:rFonts w:ascii="Courier New" w:cs="Courier New" w:eastAsia="Courier New" w:hAnsi="Courier New"/>
                <w:sz w:val="17"/>
                <w:szCs w:val="17"/>
                <w:color w:val="auto"/>
              </w:rPr>
              <w:t>DELAWARE</w:t>
            </w:r>
          </w:p>
        </w:tc>
        <w:tc>
          <w:tcPr>
            <w:tcW w:w="3380" w:type="dxa"/>
            <w:vAlign w:val="bottom"/>
          </w:tcPr>
          <w:p>
            <w:pPr>
              <w:jc w:val="center"/>
              <w:ind w:left="1035"/>
              <w:spacing w:after="0"/>
              <w:rPr>
                <w:sz w:val="20"/>
                <w:szCs w:val="20"/>
                <w:color w:val="auto"/>
              </w:rPr>
            </w:pPr>
            <w:r>
              <w:rPr>
                <w:rFonts w:ascii="Courier New" w:cs="Courier New" w:eastAsia="Courier New" w:hAnsi="Courier New"/>
                <w:sz w:val="17"/>
                <w:szCs w:val="17"/>
                <w:color w:val="auto"/>
                <w:w w:val="99"/>
              </w:rPr>
              <w:t>75-0289970</w:t>
            </w:r>
          </w:p>
        </w:tc>
      </w:tr>
      <w:tr>
        <w:trPr>
          <w:trHeight w:val="196"/>
        </w:trPr>
        <w:tc>
          <w:tcPr>
            <w:tcW w:w="4280" w:type="dxa"/>
            <w:vAlign w:val="bottom"/>
          </w:tcPr>
          <w:p>
            <w:pPr>
              <w:jc w:val="right"/>
              <w:ind w:right="1035"/>
              <w:spacing w:after="0"/>
              <w:rPr>
                <w:sz w:val="20"/>
                <w:szCs w:val="20"/>
                <w:color w:val="auto"/>
              </w:rPr>
            </w:pPr>
            <w:r>
              <w:rPr>
                <w:rFonts w:ascii="Courier New" w:cs="Courier New" w:eastAsia="Courier New" w:hAnsi="Courier New"/>
                <w:sz w:val="17"/>
                <w:szCs w:val="17"/>
                <w:color w:val="auto"/>
                <w:w w:val="99"/>
              </w:rPr>
              <w:t>(State or other jurisdiction of</w:t>
            </w:r>
          </w:p>
        </w:tc>
        <w:tc>
          <w:tcPr>
            <w:tcW w:w="3380" w:type="dxa"/>
            <w:vAlign w:val="bottom"/>
          </w:tcPr>
          <w:p>
            <w:pPr>
              <w:jc w:val="center"/>
              <w:ind w:left="1035"/>
              <w:spacing w:after="0"/>
              <w:rPr>
                <w:sz w:val="20"/>
                <w:szCs w:val="20"/>
                <w:color w:val="auto"/>
              </w:rPr>
            </w:pPr>
            <w:r>
              <w:rPr>
                <w:rFonts w:ascii="Courier New" w:cs="Courier New" w:eastAsia="Courier New" w:hAnsi="Courier New"/>
                <w:sz w:val="17"/>
                <w:szCs w:val="17"/>
                <w:color w:val="auto"/>
                <w:w w:val="99"/>
              </w:rPr>
              <w:t>(I.R.S. Employer</w:t>
            </w:r>
          </w:p>
        </w:tc>
      </w:tr>
      <w:tr>
        <w:trPr>
          <w:trHeight w:val="196"/>
        </w:trPr>
        <w:tc>
          <w:tcPr>
            <w:tcW w:w="428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incorporation or organization)</w:t>
            </w:r>
          </w:p>
        </w:tc>
        <w:tc>
          <w:tcPr>
            <w:tcW w:w="3380" w:type="dxa"/>
            <w:vAlign w:val="bottom"/>
          </w:tcPr>
          <w:p>
            <w:pPr>
              <w:jc w:val="center"/>
              <w:ind w:left="1035"/>
              <w:spacing w:after="0"/>
              <w:rPr>
                <w:sz w:val="20"/>
                <w:szCs w:val="20"/>
                <w:color w:val="auto"/>
              </w:rPr>
            </w:pPr>
            <w:r>
              <w:rPr>
                <w:rFonts w:ascii="Courier New" w:cs="Courier New" w:eastAsia="Courier New" w:hAnsi="Courier New"/>
                <w:sz w:val="17"/>
                <w:szCs w:val="17"/>
                <w:color w:val="auto"/>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13500 NORTH CENTRAL EXPRESSWAY</w:t>
      </w:r>
    </w:p>
    <w:p>
      <w:pPr>
        <w:spacing w:after="0" w:line="4"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P.O. BOX 655474</w:t>
      </w:r>
    </w:p>
    <w:p>
      <w:pPr>
        <w:spacing w:after="0" w:line="4"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DALLAS, TEXAS 75265-5474</w:t>
      </w:r>
    </w:p>
    <w:p>
      <w:pPr>
        <w:spacing w:after="0" w:line="396"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(927) 995-2551</w:t>
      </w:r>
    </w:p>
    <w:p>
      <w:pPr>
        <w:spacing w:after="0" w:line="396"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(Address, including zip code, and telephone number, including</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area code, of Registrants' principal executive offices)</w:t>
      </w:r>
    </w:p>
    <w:p>
      <w:pPr>
        <w:spacing w:after="0" w:line="200" w:lineRule="exact"/>
        <w:rPr>
          <w:sz w:val="24"/>
          <w:szCs w:val="24"/>
          <w:color w:val="auto"/>
        </w:rPr>
      </w:pPr>
    </w:p>
    <w:p>
      <w:pPr>
        <w:spacing w:after="0" w:line="392" w:lineRule="exact"/>
        <w:rPr>
          <w:sz w:val="24"/>
          <w:szCs w:val="24"/>
          <w:color w:val="auto"/>
        </w:rPr>
      </w:pPr>
    </w:p>
    <w:p>
      <w:pPr>
        <w:ind w:left="3160"/>
        <w:spacing w:after="0"/>
        <w:rPr>
          <w:sz w:val="20"/>
          <w:szCs w:val="20"/>
          <w:color w:val="auto"/>
        </w:rPr>
      </w:pPr>
      <w:r>
        <w:rPr>
          <w:rFonts w:ascii="Courier New" w:cs="Courier New" w:eastAsia="Courier New" w:hAnsi="Courier New"/>
          <w:sz w:val="17"/>
          <w:szCs w:val="17"/>
          <w:color w:val="auto"/>
        </w:rPr>
        <w:t>RICHARD J. AGNICH,</w:t>
      </w:r>
    </w:p>
    <w:p>
      <w:pPr>
        <w:spacing w:after="0" w:line="396"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SENIOR VICE PRESIDENT, SECRETARY AND GENERAL COUNSEL</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TEXAS INSTRUMENTS INCORPORATED</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13500 NORTH CENTRAL EXPRESSWAY</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P.O. BOX 655474</w:t>
      </w:r>
    </w:p>
    <w:p>
      <w:pPr>
        <w:spacing w:after="0" w:line="4"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DALLAS, TEXAS 75265-5474</w:t>
      </w:r>
    </w:p>
    <w:p>
      <w:pPr>
        <w:spacing w:after="0" w:line="396"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(972) 995-2551</w:t>
      </w:r>
    </w:p>
    <w:p>
      <w:pPr>
        <w:spacing w:after="0" w:line="397" w:lineRule="exact"/>
        <w:rPr>
          <w:sz w:val="24"/>
          <w:szCs w:val="24"/>
          <w:color w:val="auto"/>
        </w:rPr>
      </w:pPr>
    </w:p>
    <w:p>
      <w:pPr>
        <w:ind w:left="1940" w:right="3279" w:hanging="815"/>
        <w:spacing w:after="0" w:line="243" w:lineRule="auto"/>
        <w:rPr>
          <w:sz w:val="20"/>
          <w:szCs w:val="20"/>
          <w:color w:val="auto"/>
        </w:rPr>
      </w:pPr>
      <w:r>
        <w:rPr>
          <w:rFonts w:ascii="Courier New" w:cs="Courier New" w:eastAsia="Courier New" w:hAnsi="Courier New"/>
          <w:sz w:val="17"/>
          <w:szCs w:val="17"/>
          <w:color w:val="auto"/>
        </w:rPr>
        <w:t>(Name, address, including zip code, and telephone number, including area code, of agent for service)</w:t>
      </w:r>
    </w:p>
    <w:p>
      <w:pPr>
        <w:sectPr>
          <w:pgSz w:w="11900" w:h="16838" w:orient="portrait"/>
          <w:cols w:equalWidth="0" w:num="1">
            <w:col w:w="10219"/>
          </w:cols>
          <w:pgMar w:left="240" w:top="245" w:right="1440" w:bottom="0" w:gutter="0" w:footer="0" w:header="0"/>
        </w:sectPr>
      </w:pPr>
    </w:p>
    <w:bookmarkStart w:id="1" w:name="page2"/>
    <w:bookmarkEnd w:id="1"/>
    <w:p>
      <w:pPr>
        <w:ind w:left="286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ind w:right="3460" w:firstLine="510"/>
        <w:spacing w:after="0" w:line="243" w:lineRule="auto"/>
        <w:rPr>
          <w:sz w:val="20"/>
          <w:szCs w:val="20"/>
          <w:color w:val="auto"/>
        </w:rPr>
      </w:pPr>
      <w:r>
        <w:rPr>
          <w:rFonts w:ascii="Courier New" w:cs="Courier New" w:eastAsia="Courier New" w:hAnsi="Courier New"/>
          <w:sz w:val="17"/>
          <w:szCs w:val="17"/>
          <w:color w:val="auto"/>
        </w:rPr>
        <w:t>Approximate date of commencement of proposed sale to the public: From time to time after this registration statement becomes effective.</w:t>
      </w:r>
    </w:p>
    <w:p>
      <w:pPr>
        <w:spacing w:after="0" w:line="39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ind w:right="3460" w:firstLine="510"/>
        <w:spacing w:after="0" w:line="243"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200" w:lineRule="exact"/>
        <w:rPr>
          <w:sz w:val="20"/>
          <w:szCs w:val="20"/>
          <w:color w:val="auto"/>
        </w:rPr>
      </w:pPr>
    </w:p>
    <w:p>
      <w:pPr>
        <w:spacing w:after="0" w:line="392"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being offered only in connection with dividend or interest reinvestment plans, please check the following box. /X/</w:t>
      </w:r>
    </w:p>
    <w:p>
      <w:pPr>
        <w:spacing w:after="0" w:line="200" w:lineRule="exact"/>
        <w:rPr>
          <w:sz w:val="20"/>
          <w:szCs w:val="20"/>
          <w:color w:val="auto"/>
        </w:rPr>
      </w:pPr>
    </w:p>
    <w:p>
      <w:pPr>
        <w:spacing w:after="0" w:line="390"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w:t>
      </w:r>
    </w:p>
    <w:p>
      <w:pPr>
        <w:spacing w:after="0" w:line="200" w:lineRule="exact"/>
        <w:rPr>
          <w:sz w:val="20"/>
          <w:szCs w:val="20"/>
          <w:color w:val="auto"/>
        </w:rPr>
      </w:pPr>
    </w:p>
    <w:p>
      <w:pPr>
        <w:spacing w:after="0" w:line="390" w:lineRule="exact"/>
        <w:rPr>
          <w:sz w:val="20"/>
          <w:szCs w:val="20"/>
          <w:color w:val="auto"/>
        </w:rPr>
      </w:pPr>
    </w:p>
    <w:p>
      <w:pPr>
        <w:ind w:right="3660" w:firstLine="510"/>
        <w:spacing w:after="0" w:line="243"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w:t>
      </w:r>
    </w:p>
    <w:p>
      <w:pPr>
        <w:spacing w:after="0" w:line="2" w:lineRule="exact"/>
        <w:rPr>
          <w:sz w:val="20"/>
          <w:szCs w:val="20"/>
          <w:color w:val="auto"/>
        </w:rPr>
      </w:pPr>
    </w:p>
    <w:p>
      <w:pPr>
        <w:jc w:val="both"/>
        <w:ind w:right="3660"/>
        <w:spacing w:after="0" w:line="243" w:lineRule="auto"/>
        <w:rPr>
          <w:sz w:val="20"/>
          <w:szCs w:val="20"/>
          <w:color w:val="auto"/>
        </w:rPr>
      </w:pPr>
      <w:r>
        <w:rPr>
          <w:rFonts w:ascii="Courier New" w:cs="Courier New" w:eastAsia="Courier New" w:hAnsi="Courier New"/>
          <w:sz w:val="17"/>
          <w:szCs w:val="17"/>
          <w:color w:val="auto"/>
        </w:rPr>
        <w:t>registration statement number of the earlier effective registration statement for the same offering. / / _______</w:t>
      </w:r>
    </w:p>
    <w:p>
      <w:pPr>
        <w:spacing w:after="0" w:line="200" w:lineRule="exact"/>
        <w:rPr>
          <w:sz w:val="20"/>
          <w:szCs w:val="20"/>
          <w:color w:val="auto"/>
        </w:rPr>
      </w:pPr>
    </w:p>
    <w:p>
      <w:pPr>
        <w:spacing w:after="0" w:line="391" w:lineRule="exact"/>
        <w:rPr>
          <w:sz w:val="20"/>
          <w:szCs w:val="20"/>
          <w:color w:val="auto"/>
        </w:rPr>
      </w:pPr>
    </w:p>
    <w:p>
      <w:pPr>
        <w:ind w:right="3460" w:firstLine="510"/>
        <w:spacing w:after="0" w:line="243"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pacing w:after="0" w:line="200" w:lineRule="exact"/>
        <w:rPr>
          <w:sz w:val="20"/>
          <w:szCs w:val="20"/>
          <w:color w:val="auto"/>
        </w:rPr>
      </w:pPr>
    </w:p>
    <w:p>
      <w:pPr>
        <w:spacing w:after="0" w:line="390"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hanging="195"/>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4" w:lineRule="exact"/>
        <w:rPr>
          <w:rFonts w:ascii="Courier New" w:cs="Courier New" w:eastAsia="Courier New" w:hAnsi="Courier New"/>
          <w:sz w:val="16"/>
          <w:szCs w:val="16"/>
          <w:color w:val="auto"/>
        </w:rPr>
      </w:pPr>
    </w:p>
    <w:p>
      <w:pPr>
        <w:ind w:left="200" w:hanging="195"/>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4" w:lineRule="exact"/>
        <w:rPr>
          <w:rFonts w:ascii="Courier New" w:cs="Courier New" w:eastAsia="Courier New" w:hAnsi="Courier New"/>
          <w:sz w:val="16"/>
          <w:szCs w:val="16"/>
          <w:color w:val="auto"/>
        </w:rPr>
      </w:pPr>
    </w:p>
    <w:p>
      <w:pPr>
        <w:ind w:left="8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PROPOSED</w:t>
      </w:r>
    </w:p>
    <w:p>
      <w:pPr>
        <w:spacing w:after="0" w:line="4" w:lineRule="exact"/>
        <w:rPr>
          <w:sz w:val="20"/>
          <w:szCs w:val="20"/>
          <w:color w:val="auto"/>
        </w:rPr>
      </w:pPr>
    </w:p>
    <w:tbl>
      <w:tblPr>
        <w:tblLayout w:type="fixed"/>
        <w:tblInd w:w="1220" w:type="dxa"/>
        <w:tblCellMar>
          <w:top w:w="0" w:type="dxa"/>
          <w:left w:w="0" w:type="dxa"/>
          <w:bottom w:w="0" w:type="dxa"/>
          <w:right w:w="0" w:type="dxa"/>
        </w:tblCellMar>
      </w:tblPr>
      <w:tr>
        <w:trPr>
          <w:trHeight w:val="193"/>
        </w:trPr>
        <w:tc>
          <w:tcPr>
            <w:tcW w:w="26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7"/>
                <w:szCs w:val="17"/>
                <w:color w:val="auto"/>
              </w:rPr>
              <w:t>PROPOSED MAXIMUM</w:t>
            </w: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w w:val="97"/>
              </w:rPr>
              <w:t>MAXIMUM</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AMOUNT OF</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TITLE OF SECURITIES</w:t>
            </w:r>
          </w:p>
        </w:tc>
        <w:tc>
          <w:tcPr>
            <w:tcW w:w="2140" w:type="dxa"/>
            <w:vAlign w:val="bottom"/>
          </w:tcPr>
          <w:p>
            <w:pPr>
              <w:jc w:val="center"/>
              <w:ind w:left="535"/>
              <w:spacing w:after="0"/>
              <w:rPr>
                <w:sz w:val="20"/>
                <w:szCs w:val="20"/>
                <w:color w:val="auto"/>
              </w:rPr>
            </w:pPr>
            <w:r>
              <w:rPr>
                <w:rFonts w:ascii="Courier New" w:cs="Courier New" w:eastAsia="Courier New" w:hAnsi="Courier New"/>
                <w:sz w:val="17"/>
                <w:szCs w:val="17"/>
                <w:color w:val="auto"/>
              </w:rPr>
              <w:t>AMOUNT TO</w:t>
            </w:r>
          </w:p>
        </w:tc>
        <w:tc>
          <w:tcPr>
            <w:tcW w:w="1840" w:type="dxa"/>
            <w:vAlign w:val="bottom"/>
          </w:tcPr>
          <w:p>
            <w:pPr>
              <w:jc w:val="center"/>
              <w:spacing w:after="0"/>
              <w:rPr>
                <w:sz w:val="20"/>
                <w:szCs w:val="20"/>
                <w:color w:val="auto"/>
              </w:rPr>
            </w:pPr>
            <w:r>
              <w:rPr>
                <w:rFonts w:ascii="Courier New" w:cs="Courier New" w:eastAsia="Courier New" w:hAnsi="Courier New"/>
                <w:sz w:val="17"/>
                <w:szCs w:val="17"/>
                <w:color w:val="auto"/>
              </w:rPr>
              <w:t>OFFERING PRICE</w:t>
            </w: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AGGREGATE</w:t>
            </w:r>
          </w:p>
        </w:tc>
        <w:tc>
          <w:tcPr>
            <w:tcW w:w="1380" w:type="dxa"/>
            <w:vAlign w:val="bottom"/>
          </w:tcPr>
          <w:p>
            <w:pPr>
              <w:jc w:val="center"/>
              <w:ind w:left="75"/>
              <w:spacing w:after="0"/>
              <w:rPr>
                <w:sz w:val="20"/>
                <w:szCs w:val="20"/>
                <w:color w:val="auto"/>
              </w:rPr>
            </w:pPr>
            <w:r>
              <w:rPr>
                <w:rFonts w:ascii="Courier New" w:cs="Courier New" w:eastAsia="Courier New" w:hAnsi="Courier New"/>
                <w:sz w:val="17"/>
                <w:szCs w:val="17"/>
                <w:color w:val="auto"/>
                <w:w w:val="99"/>
              </w:rPr>
              <w:t>REGISTRATION</w:t>
            </w:r>
          </w:p>
        </w:tc>
      </w:tr>
      <w:tr>
        <w:trPr>
          <w:trHeight w:val="196"/>
        </w:trPr>
        <w:tc>
          <w:tcPr>
            <w:tcW w:w="2660" w:type="dxa"/>
            <w:vAlign w:val="bottom"/>
          </w:tcPr>
          <w:p>
            <w:pPr>
              <w:ind w:left="120"/>
              <w:spacing w:after="0"/>
              <w:rPr>
                <w:sz w:val="20"/>
                <w:szCs w:val="20"/>
                <w:color w:val="auto"/>
              </w:rPr>
            </w:pPr>
            <w:r>
              <w:rPr>
                <w:rFonts w:ascii="Courier New" w:cs="Courier New" w:eastAsia="Courier New" w:hAnsi="Courier New"/>
                <w:sz w:val="17"/>
                <w:szCs w:val="17"/>
                <w:color w:val="auto"/>
              </w:rPr>
              <w:t>TO BE REGISTERED</w:t>
            </w:r>
          </w:p>
        </w:tc>
        <w:tc>
          <w:tcPr>
            <w:tcW w:w="2140" w:type="dxa"/>
            <w:vAlign w:val="bottom"/>
          </w:tcPr>
          <w:p>
            <w:pPr>
              <w:jc w:val="center"/>
              <w:ind w:left="535"/>
              <w:spacing w:after="0"/>
              <w:rPr>
                <w:sz w:val="20"/>
                <w:szCs w:val="20"/>
                <w:color w:val="auto"/>
              </w:rPr>
            </w:pPr>
            <w:r>
              <w:rPr>
                <w:rFonts w:ascii="Courier New" w:cs="Courier New" w:eastAsia="Courier New" w:hAnsi="Courier New"/>
                <w:sz w:val="17"/>
                <w:szCs w:val="17"/>
                <w:color w:val="auto"/>
                <w:w w:val="99"/>
              </w:rPr>
              <w:t>BE REGISTERED</w:t>
            </w:r>
          </w:p>
        </w:tc>
        <w:tc>
          <w:tcPr>
            <w:tcW w:w="1840" w:type="dxa"/>
            <w:vAlign w:val="bottom"/>
          </w:tcPr>
          <w:p>
            <w:pPr>
              <w:jc w:val="center"/>
              <w:spacing w:after="0"/>
              <w:rPr>
                <w:sz w:val="20"/>
                <w:szCs w:val="20"/>
                <w:color w:val="auto"/>
              </w:rPr>
            </w:pPr>
            <w:r>
              <w:rPr>
                <w:rFonts w:ascii="Courier New" w:cs="Courier New" w:eastAsia="Courier New" w:hAnsi="Courier New"/>
                <w:sz w:val="17"/>
                <w:szCs w:val="17"/>
                <w:color w:val="auto"/>
                <w:w w:val="99"/>
              </w:rPr>
              <w:t>PER SHARE*</w:t>
            </w: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OFFERING PRICE*</w:t>
            </w:r>
          </w:p>
        </w:tc>
        <w:tc>
          <w:tcPr>
            <w:tcW w:w="1380" w:type="dxa"/>
            <w:vAlign w:val="bottom"/>
          </w:tcPr>
          <w:p>
            <w:pPr>
              <w:jc w:val="center"/>
              <w:ind w:left="75"/>
              <w:spacing w:after="0"/>
              <w:rPr>
                <w:sz w:val="20"/>
                <w:szCs w:val="20"/>
                <w:color w:val="auto"/>
              </w:rPr>
            </w:pPr>
            <w:r>
              <w:rPr>
                <w:rFonts w:ascii="Courier New" w:cs="Courier New" w:eastAsia="Courier New" w:hAnsi="Courier New"/>
                <w:sz w:val="17"/>
                <w:szCs w:val="17"/>
                <w:color w:val="auto"/>
              </w:rPr>
              <w:t>FEE*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20"/>
                <w:szCs w:val="20"/>
                <w:color w:val="auto"/>
              </w:rPr>
            </w:pPr>
            <w:r>
              <w:rPr>
                <w:rFonts w:ascii="Courier New" w:cs="Courier New" w:eastAsia="Courier New" w:hAnsi="Courier New"/>
                <w:sz w:val="17"/>
                <w:szCs w:val="17"/>
                <w:color w:val="auto"/>
              </w:rPr>
              <w:t>Common Stock ($1 par value)................</w:t>
            </w: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7,502,931</w:t>
            </w:r>
          </w:p>
        </w:tc>
        <w:tc>
          <w:tcPr>
            <w:tcW w:w="15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$53.3125</w:t>
            </w:r>
          </w:p>
        </w:tc>
        <w:tc>
          <w:tcPr>
            <w:tcW w:w="19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$399,999,994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$137,932</w:t>
            </w:r>
          </w:p>
        </w:tc>
      </w:tr>
    </w:tbl>
    <w:p>
      <w:pPr>
        <w:spacing w:after="0" w:line="5" w:lineRule="exact"/>
        <w:rPr>
          <w:sz w:val="20"/>
          <w:szCs w:val="20"/>
          <w:color w:val="auto"/>
        </w:rPr>
      </w:pPr>
    </w:p>
    <w:p>
      <w:pPr>
        <w:ind w:left="200" w:hanging="195"/>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4" w:lineRule="exact"/>
        <w:rPr>
          <w:rFonts w:ascii="Courier New" w:cs="Courier New" w:eastAsia="Courier New" w:hAnsi="Courier New"/>
          <w:sz w:val="16"/>
          <w:szCs w:val="16"/>
          <w:color w:val="auto"/>
        </w:rPr>
      </w:pPr>
    </w:p>
    <w:p>
      <w:pPr>
        <w:ind w:left="200" w:hanging="195"/>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right="3360" w:hanging="195"/>
        <w:spacing w:after="0" w:line="244" w:lineRule="auto"/>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Computed on the basis of the average of the high and low prices for Common Stock on October 7, 1996, which is used as the estimated offering price solely for the purpose of determining the registration fee in accordance with Rule 457 under the Securities Act.</w:t>
      </w:r>
    </w:p>
    <w:p>
      <w:pPr>
        <w:spacing w:after="0" w:line="197" w:lineRule="exact"/>
        <w:rPr>
          <w:sz w:val="20"/>
          <w:szCs w:val="20"/>
          <w:color w:val="auto"/>
        </w:rPr>
      </w:pPr>
    </w:p>
    <w:p>
      <w:pPr>
        <w:ind w:left="200" w:hanging="195"/>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37" w:right="13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2</w:t>
      </w:r>
    </w:p>
    <w:p>
      <w:pPr>
        <w:spacing w:after="0" w:line="396"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92"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COMMON STOCK</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($1 PAR VALUE)</w:t>
      </w:r>
    </w:p>
    <w:p>
      <w:pPr>
        <w:spacing w:after="0" w:line="200" w:lineRule="exact"/>
        <w:rPr>
          <w:sz w:val="20"/>
          <w:szCs w:val="20"/>
          <w:color w:val="auto"/>
        </w:rPr>
      </w:pPr>
    </w:p>
    <w:p>
      <w:pPr>
        <w:spacing w:after="0" w:line="392"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Texas Instruments Incorporated ("TI" or the "Company") may offer and sell the securities registered pursuant to the registration statement of which this prospectus forms a part from time to time as set forth in the Company's 1996 Long-Term Incentive Plan (the "Plan") to certain employees of the Company and its subsidiary companies pursuant to the terms of the Plan and stock options and other awards granted thereunder. Awards under the Plan may take the form of incentive stock options, non-qualified stock options, restricted stock, restricted stock units, performance units or other stock-based awards, including, without limitation, stock appreciation rights.</w:t>
      </w:r>
    </w:p>
    <w:p>
      <w:pPr>
        <w:spacing w:after="0" w:line="200" w:lineRule="exact"/>
        <w:rPr>
          <w:sz w:val="20"/>
          <w:szCs w:val="20"/>
          <w:color w:val="auto"/>
        </w:rPr>
      </w:pPr>
    </w:p>
    <w:p>
      <w:pPr>
        <w:spacing w:after="0" w:line="392"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The purpose of the Plan is to enhance the ability of the Company to attract and retain exceptionally qualified individuals and to encourage them to acquire a proprietary interest in the growth and performance of the Company.</w:t>
      </w:r>
    </w:p>
    <w:p>
      <w:pPr>
        <w:spacing w:after="0" w:line="200" w:lineRule="exact"/>
        <w:rPr>
          <w:sz w:val="20"/>
          <w:szCs w:val="20"/>
          <w:color w:val="auto"/>
        </w:rPr>
      </w:pPr>
    </w:p>
    <w:p>
      <w:pPr>
        <w:spacing w:after="0" w:line="39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Any employee of the Company, including any officer or employee-director, is eligible to be designated a participant in the Plan. Directors who are not full-time or part-time officers or employees are not eligible to be designated participants.</w:t>
      </w:r>
    </w:p>
    <w:p>
      <w:pPr>
        <w:spacing w:after="0" w:line="200" w:lineRule="exact"/>
        <w:rPr>
          <w:sz w:val="20"/>
          <w:szCs w:val="20"/>
          <w:color w:val="auto"/>
        </w:rPr>
      </w:pPr>
    </w:p>
    <w:p>
      <w:pPr>
        <w:spacing w:after="0" w:line="390"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The securities offered and sold under the Plan may be newly issued by the Company or may be sold out of treasury.</w:t>
      </w:r>
    </w:p>
    <w:p>
      <w:pPr>
        <w:spacing w:after="0" w:line="200" w:lineRule="exact"/>
        <w:rPr>
          <w:sz w:val="20"/>
          <w:szCs w:val="20"/>
          <w:color w:val="auto"/>
        </w:rPr>
      </w:pPr>
    </w:p>
    <w:p>
      <w:pPr>
        <w:spacing w:after="0" w:line="391"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The Company intends to file a post-effective amendment covering the registered securities on Form S-8 to the registration statement of which this prospectus forms a part.</w:t>
      </w: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THESE SECURITIES HAVE NOT BEEN APPROVED OR DISAPPROVED BY THE SECURITIES AND</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EXCHANGE COMMISSION OR ANY STATE SECURITIES COMMISSION NOR HAS THE</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SECURITIES AND EXCHANGE COMMISSION OR ANY STATE SECURITIES</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COMMISSION PASSED UPON THE ACCURACY OR ADEQUACY OF THIS</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PROSPECTUS. ANY REPRESENTATION TO THE</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CONTRARY IS A CRIMINAL OFFENSE.</w:t>
      </w:r>
    </w:p>
    <w:p>
      <w:pPr>
        <w:spacing w:after="0" w:line="396"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2"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THE DATE OF THIS PROSPECTUS IS OCTOBER 15, 1996.</w:t>
      </w:r>
    </w:p>
    <w:p>
      <w:pPr>
        <w:sectPr>
          <w:pgSz w:w="11900" w:h="16838" w:orient="portrait"/>
          <w:cols w:equalWidth="0" w:num="1">
            <w:col w:w="10219"/>
          </w:cols>
          <w:pgMar w:left="240" w:top="311" w:right="1440" w:bottom="1440" w:gutter="0" w:footer="0" w:header="0"/>
        </w:sect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19"/>
          </w:cols>
          <w:pgMar w:left="240" w:top="311"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3</w:t>
      </w:r>
    </w:p>
    <w:p>
      <w:pPr>
        <w:spacing w:after="0" w:line="396"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9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TI was incorporated in the State of Delaware in 1938, and has its principal executive offices in Dallas, Texas. TI is engaged in the development, manufacture and sale of a variety of products in the electrical and electronics industry for industrial, government and consumer markets. These products consist of components, defense electronics and digital products. TI also produces metallurgical materials. TI's business is based principally on its broad semiconductor technology and application of this technology to selected electronic end-equipment markets.</w:t>
      </w:r>
    </w:p>
    <w:p>
      <w:pPr>
        <w:spacing w:after="0" w:line="200" w:lineRule="exact"/>
        <w:rPr>
          <w:sz w:val="20"/>
          <w:szCs w:val="20"/>
          <w:color w:val="auto"/>
        </w:rPr>
      </w:pPr>
    </w:p>
    <w:p>
      <w:pPr>
        <w:spacing w:after="0" w:line="392"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The mailing address of TI's principal executive offices is P.O. Box 655474, Dallas, Texas 75265-5474, and its telephone number is (972) 995-2551.</w:t>
      </w:r>
    </w:p>
    <w:p>
      <w:pPr>
        <w:spacing w:after="0" w:line="200" w:lineRule="exact"/>
        <w:rPr>
          <w:sz w:val="20"/>
          <w:szCs w:val="20"/>
          <w:color w:val="auto"/>
        </w:rPr>
      </w:pPr>
    </w:p>
    <w:p>
      <w:pPr>
        <w:spacing w:after="0" w:line="39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AVAILABLE INFORMATION</w:t>
      </w:r>
    </w:p>
    <w:p>
      <w:pPr>
        <w:spacing w:after="0" w:line="200" w:lineRule="exact"/>
        <w:rPr>
          <w:sz w:val="20"/>
          <w:szCs w:val="20"/>
          <w:color w:val="auto"/>
        </w:rPr>
      </w:pPr>
    </w:p>
    <w:p>
      <w:pPr>
        <w:spacing w:after="0" w:line="39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The registration statement of which this prospectus forms a part, as well as reports, proxy statements and other information filed by the Company, may be inspected and copied at the public reference facilities maintained by the Commission at 450 Fifth Street, N.W., Washington, D.C. 20549; 7 World Trade Center, New York, New York 10048; and Northwestern Atrium Center, 500 West Madison Street, Suite 1400, Chicago, Illinois 60661. Copies of such material can be obtained at prescribed rates from the Public Reference Section of the Commission at 450 Fifth Street, N.W., Washington, D.C. 20549. The Company's common stock is listed on the New York Stock Exchange and reports and other information herein and therein concerning the Company may also be inspected at the offices of the New York Stock Exchange, 20 Broad Street, New York, New York 10005. Such material may also be accessed electronically by means of the Commission's home page on the Internet at http://www.sec.gov.</w:t>
      </w:r>
    </w:p>
    <w:p>
      <w:pPr>
        <w:spacing w:after="0" w:line="200" w:lineRule="exact"/>
        <w:rPr>
          <w:sz w:val="20"/>
          <w:szCs w:val="20"/>
          <w:color w:val="auto"/>
        </w:rPr>
      </w:pPr>
    </w:p>
    <w:p>
      <w:pPr>
        <w:spacing w:after="0" w:line="39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INCORPORATION OF CERTAIN INFORMATION BY REFERENCE</w:t>
      </w:r>
    </w:p>
    <w:p>
      <w:pPr>
        <w:spacing w:after="0" w:line="200" w:lineRule="exact"/>
        <w:rPr>
          <w:sz w:val="20"/>
          <w:szCs w:val="20"/>
          <w:color w:val="auto"/>
        </w:rPr>
      </w:pPr>
    </w:p>
    <w:p>
      <w:pPr>
        <w:spacing w:after="0" w:line="393"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The following documents have been filed by the Company with the Commission pursuant to the Exchange Act and are hereby incorporated herein by reference and made a part of this prospectus:</w:t>
      </w:r>
    </w:p>
    <w:p>
      <w:pPr>
        <w:spacing w:after="0" w:line="200" w:lineRule="exact"/>
        <w:rPr>
          <w:sz w:val="20"/>
          <w:szCs w:val="20"/>
          <w:color w:val="auto"/>
        </w:rPr>
      </w:pPr>
    </w:p>
    <w:p>
      <w:pPr>
        <w:spacing w:after="0" w:line="392" w:lineRule="exact"/>
        <w:rPr>
          <w:sz w:val="20"/>
          <w:szCs w:val="20"/>
          <w:color w:val="auto"/>
        </w:rPr>
      </w:pPr>
    </w:p>
    <w:p>
      <w:pPr>
        <w:ind w:right="2059" w:firstLine="515"/>
        <w:spacing w:after="0" w:line="243" w:lineRule="auto"/>
        <w:tabs>
          <w:tab w:leader="none" w:pos="81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10-K for the year ended December 31, 1995 (as amended by the Form 10-K/A filed June 21, 1996);</w:t>
      </w:r>
    </w:p>
    <w:p>
      <w:pPr>
        <w:spacing w:after="0" w:line="200" w:lineRule="exact"/>
        <w:rPr>
          <w:rFonts w:ascii="Courier New" w:cs="Courier New" w:eastAsia="Courier New" w:hAnsi="Courier New"/>
          <w:sz w:val="17"/>
          <w:szCs w:val="17"/>
          <w:color w:val="auto"/>
        </w:rPr>
      </w:pPr>
    </w:p>
    <w:p>
      <w:pPr>
        <w:spacing w:after="0" w:line="391" w:lineRule="exact"/>
        <w:rPr>
          <w:rFonts w:ascii="Courier New" w:cs="Courier New" w:eastAsia="Courier New" w:hAnsi="Courier New"/>
          <w:sz w:val="17"/>
          <w:szCs w:val="17"/>
          <w:color w:val="auto"/>
        </w:rPr>
      </w:pPr>
    </w:p>
    <w:p>
      <w:pPr>
        <w:ind w:right="2159" w:firstLine="515"/>
        <w:spacing w:after="0" w:line="243" w:lineRule="auto"/>
        <w:tabs>
          <w:tab w:leader="none" w:pos="81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Quarterly Report on Form 10-Q for the quarter ended March 31, 1996 (as amended by the Form 10-Q/A filed July 19, 1996) and Quarterly Report on Form 10-Q for the quarter ended June 30, 1996;</w:t>
      </w:r>
    </w:p>
    <w:p>
      <w:pPr>
        <w:spacing w:after="0" w:line="200" w:lineRule="exact"/>
        <w:rPr>
          <w:rFonts w:ascii="Courier New" w:cs="Courier New" w:eastAsia="Courier New" w:hAnsi="Courier New"/>
          <w:sz w:val="17"/>
          <w:szCs w:val="17"/>
          <w:color w:val="auto"/>
        </w:rPr>
      </w:pPr>
    </w:p>
    <w:p>
      <w:pPr>
        <w:spacing w:after="0" w:line="392" w:lineRule="exact"/>
        <w:rPr>
          <w:rFonts w:ascii="Courier New" w:cs="Courier New" w:eastAsia="Courier New" w:hAnsi="Courier New"/>
          <w:sz w:val="17"/>
          <w:szCs w:val="17"/>
          <w:color w:val="auto"/>
        </w:rPr>
      </w:pPr>
    </w:p>
    <w:p>
      <w:pPr>
        <w:ind w:right="2259" w:firstLine="515"/>
        <w:spacing w:after="0" w:line="244" w:lineRule="auto"/>
        <w:tabs>
          <w:tab w:leader="none" w:pos="81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Current Reports on Form 8-K dated January 2, 1996 (as amended by the Form 8-K/A filed August 9, 1996), January 18, 1996, January 24, 1996, January 25, 1996, February 5, 1996, March 6, 1996, May 30, 1996 and June 24, 1996; and</w:t>
      </w:r>
    </w:p>
    <w:p>
      <w:pPr>
        <w:spacing w:after="0" w:line="200" w:lineRule="exact"/>
        <w:rPr>
          <w:rFonts w:ascii="Courier New" w:cs="Courier New" w:eastAsia="Courier New" w:hAnsi="Courier New"/>
          <w:sz w:val="17"/>
          <w:szCs w:val="17"/>
          <w:color w:val="auto"/>
        </w:rPr>
      </w:pPr>
    </w:p>
    <w:p>
      <w:pPr>
        <w:spacing w:after="0" w:line="390" w:lineRule="exact"/>
        <w:rPr>
          <w:rFonts w:ascii="Courier New" w:cs="Courier New" w:eastAsia="Courier New" w:hAnsi="Courier New"/>
          <w:sz w:val="17"/>
          <w:szCs w:val="17"/>
          <w:color w:val="auto"/>
        </w:rPr>
      </w:pPr>
    </w:p>
    <w:p>
      <w:pPr>
        <w:ind w:right="2059" w:firstLine="515"/>
        <w:spacing w:after="0" w:line="244" w:lineRule="auto"/>
        <w:tabs>
          <w:tab w:leader="none" w:pos="81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Company's common stock set forth in the Company's Registration Statement on Form 10 filed with the Commission pursuant to Section 12 of the Exchange Act, and the descriptions concerning changes in securities contained in the Company's Quarterly Report on Form 10-Q for the quarter ended June 30, 1988 relating to the Company's Share Purchase Rights Plan, together with any amendment or report filed with the Commission for the purpose of updating such descriptions.</w:t>
      </w:r>
    </w:p>
    <w:p>
      <w:pPr>
        <w:sectPr>
          <w:pgSz w:w="11900" w:h="16838" w:orient="portrait"/>
          <w:cols w:equalWidth="0" w:num="1">
            <w:col w:w="10219"/>
          </w:cols>
          <w:pgMar w:left="240" w:top="311" w:right="1440" w:bottom="0" w:gutter="0" w:footer="0" w:header="0"/>
        </w:sectPr>
      </w:pPr>
    </w:p>
    <w:bookmarkStart w:id="4" w:name="page5"/>
    <w:bookmarkEnd w:id="4"/>
    <w:p>
      <w:pPr>
        <w:ind w:right="2059" w:firstLine="510"/>
        <w:spacing w:after="0" w:line="263" w:lineRule="auto"/>
        <w:rPr>
          <w:sz w:val="20"/>
          <w:szCs w:val="20"/>
          <w:color w:val="auto"/>
        </w:rPr>
      </w:pPr>
      <w:r>
        <w:rPr>
          <w:rFonts w:ascii="Courier New" w:cs="Courier New" w:eastAsia="Courier New" w:hAnsi="Courier New"/>
          <w:sz w:val="16"/>
          <w:szCs w:val="16"/>
          <w:color w:val="auto"/>
        </w:rPr>
        <w:t>All documents filed by the Company with the Commission pursuant to Sections 13(a), 13(c), 14 or 15(d) of the Exchange Act subsequent to the date of this prospectus and prior to the filing of a post-effective amendment which indicates that all securities offered hereby have been sold or which deregisters all securities then remaining unsold, shall be deemed to be incorporated herein by</w:t>
      </w:r>
    </w:p>
    <w:p>
      <w:pPr>
        <w:spacing w:after="0" w:line="37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I-2</w:t>
      </w:r>
    </w:p>
    <w:p>
      <w:pPr>
        <w:sectPr>
          <w:pgSz w:w="11900" w:h="16838" w:orient="portrait"/>
          <w:cols w:equalWidth="0" w:num="1">
            <w:col w:w="10219"/>
          </w:cols>
          <w:pgMar w:left="240" w:top="534"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4</w:t>
      </w:r>
    </w:p>
    <w:p>
      <w:pPr>
        <w:spacing w:after="0" w:line="397"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reference and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prospectus.</w:t>
      </w:r>
    </w:p>
    <w:p>
      <w:pPr>
        <w:spacing w:after="0" w:line="200" w:lineRule="exact"/>
        <w:rPr>
          <w:sz w:val="20"/>
          <w:szCs w:val="20"/>
          <w:color w:val="auto"/>
        </w:rPr>
      </w:pPr>
    </w:p>
    <w:p>
      <w:pPr>
        <w:spacing w:after="0" w:line="39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hereby undertakes to provide without charge to each person, including any beneficial owner, to whom a copy of this prospectus is delivered, upon written or oral request of such person, a copy of its Annual Report to Stockholders for its most recent fiscal year and any or all of the documents referred to above which have been or may be incorporated by reference in this prospectus (not including the exhibits to such documents, unless such exhibits are specifically incorporated by reference in such documents). Requests for such copies should be directed to Texas Instruments Incorporated, 13500 North Central Expressway, P.O. Box 655474, Mail Station 413, Dallas, Texas 75265-5474, Attention: Manager of Investor Relations (Telephone 972-995-3773).</w:t>
      </w:r>
    </w:p>
    <w:p>
      <w:pPr>
        <w:spacing w:after="0" w:line="200" w:lineRule="exact"/>
        <w:rPr>
          <w:sz w:val="20"/>
          <w:szCs w:val="20"/>
          <w:color w:val="auto"/>
        </w:rPr>
      </w:pPr>
    </w:p>
    <w:p>
      <w:pPr>
        <w:spacing w:after="0" w:line="392"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USE OF PROCEEDS</w:t>
      </w:r>
    </w:p>
    <w:p>
      <w:pPr>
        <w:spacing w:after="0" w:line="200" w:lineRule="exact"/>
        <w:rPr>
          <w:sz w:val="20"/>
          <w:szCs w:val="20"/>
          <w:color w:val="auto"/>
        </w:rPr>
      </w:pPr>
    </w:p>
    <w:p>
      <w:pPr>
        <w:spacing w:after="0" w:line="393" w:lineRule="exact"/>
        <w:rPr>
          <w:sz w:val="20"/>
          <w:szCs w:val="20"/>
          <w:color w:val="auto"/>
        </w:rPr>
      </w:pPr>
    </w:p>
    <w:p>
      <w:pPr>
        <w:ind w:right="2759" w:firstLine="510"/>
        <w:spacing w:after="0" w:line="243" w:lineRule="auto"/>
        <w:rPr>
          <w:sz w:val="20"/>
          <w:szCs w:val="20"/>
          <w:color w:val="auto"/>
        </w:rPr>
      </w:pPr>
      <w:r>
        <w:rPr>
          <w:rFonts w:ascii="Courier New" w:cs="Courier New" w:eastAsia="Courier New" w:hAnsi="Courier New"/>
          <w:sz w:val="17"/>
          <w:szCs w:val="17"/>
          <w:color w:val="auto"/>
        </w:rPr>
        <w:t>The Company intends to use any proceeds derived from the sale of the registered securities for general corporate purposes.</w:t>
      </w:r>
    </w:p>
    <w:p>
      <w:pPr>
        <w:spacing w:after="0" w:line="200" w:lineRule="exact"/>
        <w:rPr>
          <w:sz w:val="20"/>
          <w:szCs w:val="20"/>
          <w:color w:val="auto"/>
        </w:rPr>
      </w:pPr>
    </w:p>
    <w:p>
      <w:pPr>
        <w:spacing w:after="0" w:line="39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PLAN OF DISTRIBUTION</w:t>
      </w:r>
    </w:p>
    <w:p>
      <w:pPr>
        <w:spacing w:after="0" w:line="200" w:lineRule="exact"/>
        <w:rPr>
          <w:sz w:val="20"/>
          <w:szCs w:val="20"/>
          <w:color w:val="auto"/>
        </w:rPr>
      </w:pPr>
    </w:p>
    <w:p>
      <w:pPr>
        <w:spacing w:after="0" w:line="39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registered securities will be offered and sold by the Company as set forth in the Company's 1996 Long-Term Incentive Plan to certain employees of the Company and its subsidiary companies pursuant to the terms of the Plan and stock options and other awards granted thereunder. Any employee of the Company, including any officer or employee-director, is eligible to be designated a participant in the Plan. Directors who are not full-time or part-time officers or employees are not eligible to be designated participants. The securities offered and sold under the Plan may be newly issued by the Company or may be sold out of treasury.</w:t>
      </w:r>
    </w:p>
    <w:p>
      <w:pPr>
        <w:spacing w:after="0" w:line="200" w:lineRule="exact"/>
        <w:rPr>
          <w:sz w:val="20"/>
          <w:szCs w:val="20"/>
          <w:color w:val="auto"/>
        </w:rPr>
      </w:pPr>
    </w:p>
    <w:p>
      <w:pPr>
        <w:spacing w:after="0" w:line="392"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The Company intends to file a post-effective amendment covering the registered securities on Form S-8 to the registration statement of which this prospectus forms a part.</w:t>
      </w: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LEGAL OPINIONS</w:t>
      </w:r>
    </w:p>
    <w:p>
      <w:pPr>
        <w:spacing w:after="0" w:line="200" w:lineRule="exact"/>
        <w:rPr>
          <w:sz w:val="20"/>
          <w:szCs w:val="20"/>
          <w:color w:val="auto"/>
        </w:rPr>
      </w:pPr>
    </w:p>
    <w:p>
      <w:pPr>
        <w:spacing w:after="0" w:line="393"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Certain matters relating to the legality of the registered securities have been passed upon for the Company by O. Wayne Coon, Vice President, Corporate Staff, Chief Corporate Counsel and Assistant Secretary of the Company.</w:t>
      </w:r>
    </w:p>
    <w:p>
      <w:pPr>
        <w:spacing w:after="0" w:line="200" w:lineRule="exact"/>
        <w:rPr>
          <w:sz w:val="20"/>
          <w:szCs w:val="20"/>
          <w:color w:val="auto"/>
        </w:rPr>
      </w:pPr>
    </w:p>
    <w:p>
      <w:pPr>
        <w:spacing w:after="0" w:line="3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EXPERTS</w:t>
      </w:r>
    </w:p>
    <w:p>
      <w:pPr>
        <w:spacing w:after="0" w:line="200" w:lineRule="exact"/>
        <w:rPr>
          <w:sz w:val="20"/>
          <w:szCs w:val="20"/>
          <w:color w:val="auto"/>
        </w:rPr>
      </w:pPr>
    </w:p>
    <w:p>
      <w:pPr>
        <w:spacing w:after="0" w:line="39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audited consolidated financial statements of the Company incorporated herein by reference to the Company's Annual Report on Form 10-K for the fiscal year ended December 31, 1995 (as amended by the Form 10-K/A filed June 21, 1996) have been audited by Ernst &amp; Young LLP, independent auditors, as set forth in their report thereon included therein and incorporated herein by reference. Such financial statements are incorporated herein in reliance upon the report of Ernst &amp; Young LLP pertaining to such financial statements (to the extent covered by consents filed with the Commission) and upon such report given on the authority of such firm as experts in accounting and auditing.</w:t>
      </w:r>
    </w:p>
    <w:p>
      <w:pPr>
        <w:sectPr>
          <w:pgSz w:w="11900" w:h="16838" w:orient="portrait"/>
          <w:cols w:equalWidth="0" w:num="1">
            <w:col w:w="10219"/>
          </w:cols>
          <w:pgMar w:left="240" w:top="311" w:right="1440" w:bottom="73" w:gutter="0" w:footer="0" w:header="0"/>
        </w:sectPr>
      </w:pPr>
    </w:p>
    <w:bookmarkStart w:id="6" w:name="page7"/>
    <w:bookmarkEnd w:id="6"/>
    <w:p>
      <w:pPr>
        <w:ind w:left="2780"/>
        <w:spacing w:after="0"/>
        <w:rPr>
          <w:sz w:val="20"/>
          <w:szCs w:val="20"/>
          <w:color w:val="auto"/>
        </w:rPr>
      </w:pPr>
      <w:r>
        <w:rPr>
          <w:rFonts w:ascii="Courier New" w:cs="Courier New" w:eastAsia="Courier New" w:hAnsi="Courier New"/>
          <w:sz w:val="16"/>
          <w:szCs w:val="16"/>
          <w:color w:val="auto"/>
        </w:rPr>
        <w:t>I-3</w:t>
      </w:r>
    </w:p>
    <w:p>
      <w:pPr>
        <w:sectPr>
          <w:pgSz w:w="11900" w:h="16838" w:orient="portrait"/>
          <w:cols w:equalWidth="0" w:num="1">
            <w:col w:w="9019"/>
          </w:cols>
          <w:pgMar w:left="1440" w:top="338"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5</w:t>
      </w:r>
    </w:p>
    <w:p>
      <w:pPr>
        <w:spacing w:after="0" w:line="396"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INTERESTS OF NAMED EXPERTS AND COUNSEL</w:t>
      </w:r>
    </w:p>
    <w:p>
      <w:pPr>
        <w:spacing w:after="0" w:line="200" w:lineRule="exact"/>
        <w:rPr>
          <w:sz w:val="20"/>
          <w:szCs w:val="20"/>
          <w:color w:val="auto"/>
        </w:rPr>
      </w:pPr>
    </w:p>
    <w:p>
      <w:pPr>
        <w:spacing w:after="0" w:line="393" w:lineRule="exact"/>
        <w:rPr>
          <w:sz w:val="20"/>
          <w:szCs w:val="20"/>
          <w:color w:val="auto"/>
        </w:rPr>
      </w:pPr>
    </w:p>
    <w:p>
      <w:pPr>
        <w:jc w:val="both"/>
        <w:ind w:right="2059" w:firstLine="510"/>
        <w:spacing w:after="0" w:line="266" w:lineRule="auto"/>
        <w:rPr>
          <w:sz w:val="20"/>
          <w:szCs w:val="20"/>
          <w:color w:val="auto"/>
        </w:rPr>
      </w:pPr>
      <w:r>
        <w:rPr>
          <w:rFonts w:ascii="Courier New" w:cs="Courier New" w:eastAsia="Courier New" w:hAnsi="Courier New"/>
          <w:sz w:val="16"/>
          <w:szCs w:val="16"/>
          <w:color w:val="auto"/>
        </w:rPr>
        <w:t>O. Wayne Coon, Vice President, Corporate Staff, Chief Corporate Counsel and Assistant Secretary of the Company, is potentially eligible for awards under the Plan and owns less than 1% of the outstanding shares of TI common stock.</w:t>
      </w:r>
    </w:p>
    <w:p>
      <w:pPr>
        <w:spacing w:after="0" w:line="37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I-4</w:t>
      </w:r>
    </w:p>
    <w:p>
      <w:pPr>
        <w:sectPr>
          <w:pgSz w:w="11900" w:h="16838" w:orient="portrait"/>
          <w:cols w:equalWidth="0" w:num="1">
            <w:col w:w="10219"/>
          </w:cols>
          <w:pgMar w:left="240" w:top="311"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II</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15. INDEMNIFICATION OF DIRECTORS AND OFFICERS.</w:t>
      </w:r>
    </w:p>
    <w:p>
      <w:pPr>
        <w:spacing w:after="0" w:line="200" w:lineRule="exact"/>
        <w:rPr>
          <w:sz w:val="20"/>
          <w:szCs w:val="20"/>
          <w:color w:val="auto"/>
        </w:rPr>
      </w:pPr>
    </w:p>
    <w:p>
      <w:pPr>
        <w:spacing w:after="0" w:line="393" w:lineRule="exact"/>
        <w:rPr>
          <w:sz w:val="20"/>
          <w:szCs w:val="20"/>
          <w:color w:val="auto"/>
        </w:rPr>
      </w:pPr>
    </w:p>
    <w:p>
      <w:pPr>
        <w:ind w:right="2059" w:firstLine="510"/>
        <w:spacing w:after="0" w:line="260"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200" w:lineRule="exact"/>
        <w:rPr>
          <w:sz w:val="20"/>
          <w:szCs w:val="20"/>
          <w:color w:val="auto"/>
        </w:rPr>
      </w:pPr>
    </w:p>
    <w:p>
      <w:pPr>
        <w:spacing w:after="0" w:line="390" w:lineRule="exact"/>
        <w:rPr>
          <w:sz w:val="20"/>
          <w:szCs w:val="20"/>
          <w:color w:val="auto"/>
        </w:rPr>
      </w:pPr>
    </w:p>
    <w:p>
      <w:pPr>
        <w:jc w:val="both"/>
        <w:ind w:right="2259" w:firstLine="510"/>
        <w:spacing w:after="0" w:line="244" w:lineRule="auto"/>
        <w:rPr>
          <w:sz w:val="20"/>
          <w:szCs w:val="20"/>
          <w:color w:val="auto"/>
        </w:rPr>
      </w:pPr>
      <w:r>
        <w:rPr>
          <w:rFonts w:ascii="Courier New" w:cs="Courier New" w:eastAsia="Courier New" w:hAnsi="Courier New"/>
          <w:sz w:val="17"/>
          <w:szCs w:val="17"/>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200" w:lineRule="exact"/>
        <w:rPr>
          <w:sz w:val="20"/>
          <w:szCs w:val="20"/>
          <w:color w:val="auto"/>
        </w:rPr>
      </w:pPr>
    </w:p>
    <w:p>
      <w:pPr>
        <w:spacing w:after="0" w:line="39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pacing w:after="0" w:line="200" w:lineRule="exact"/>
        <w:rPr>
          <w:sz w:val="20"/>
          <w:szCs w:val="20"/>
          <w:color w:val="auto"/>
        </w:rPr>
      </w:pPr>
    </w:p>
    <w:p>
      <w:pPr>
        <w:spacing w:after="0" w:line="393"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Under insurance policies of the Company, directors and officers of the Company may be indemnified against certain losses arising from certain claims, including claims under the Securities</w:t>
      </w:r>
    </w:p>
    <w:p>
      <w:pPr>
        <w:sectPr>
          <w:pgSz w:w="11900" w:h="16838" w:orient="portrait"/>
          <w:cols w:equalWidth="0" w:num="1">
            <w:col w:w="10219"/>
          </w:cols>
          <w:pgMar w:left="240" w:top="311" w:right="1440" w:bottom="73" w:gutter="0" w:footer="0" w:header="0"/>
        </w:sectPr>
      </w:pPr>
    </w:p>
    <w:bookmarkStart w:id="9" w:name="page10"/>
    <w:bookmarkEnd w:id="9"/>
    <w:p>
      <w:pPr>
        <w:ind w:left="268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9019"/>
          </w:cols>
          <w:pgMar w:left="1440" w:top="338"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7</w:t>
      </w:r>
    </w:p>
    <w:p>
      <w:pPr>
        <w:spacing w:after="0" w:line="201"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Act of 1933, which may be made against such persons by reason of their being such directors or officers.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8879"/>
        <w:spacing w:after="0"/>
        <w:rPr>
          <w:sz w:val="20"/>
          <w:szCs w:val="20"/>
          <w:color w:val="auto"/>
        </w:rPr>
      </w:pPr>
      <w:r>
        <w:rPr>
          <w:rFonts w:ascii="Courier New" w:cs="Courier New" w:eastAsia="Courier New" w:hAnsi="Courier New"/>
          <w:sz w:val="17"/>
          <w:szCs w:val="17"/>
          <w:color w:val="auto"/>
        </w:rPr>
        <w:t>EXHIBIT</w:t>
      </w:r>
    </w:p>
    <w:p>
      <w:pPr>
        <w:spacing w:after="0" w:line="4" w:lineRule="exact"/>
        <w:rPr>
          <w:sz w:val="20"/>
          <w:szCs w:val="20"/>
          <w:color w:val="auto"/>
        </w:rPr>
      </w:pPr>
    </w:p>
    <w:p>
      <w:pPr>
        <w:jc w:val="right"/>
        <w:ind w:right="8879"/>
        <w:spacing w:after="0"/>
        <w:rPr>
          <w:sz w:val="20"/>
          <w:szCs w:val="20"/>
          <w:color w:val="auto"/>
        </w:rPr>
      </w:pPr>
      <w:r>
        <w:rPr>
          <w:rFonts w:ascii="Courier New" w:cs="Courier New" w:eastAsia="Courier New" w:hAnsi="Courier New"/>
          <w:sz w:val="17"/>
          <w:szCs w:val="17"/>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ind w:left="2140" w:hanging="1217"/>
        <w:spacing w:after="0"/>
        <w:tabs>
          <w:tab w:leader="none" w:pos="21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Opinion of O. Wayne Coon, Esq.</w:t>
      </w:r>
    </w:p>
    <w:p>
      <w:pPr>
        <w:spacing w:after="0" w:line="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23(a)-- Consent of Independent Auditors.</w:t>
      </w:r>
    </w:p>
    <w:p>
      <w:pPr>
        <w:spacing w:after="0" w:line="3"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23(b)-- Consent of O. Wayne Coon, Esq. (included in Exhibit 5).</w:t>
      </w:r>
    </w:p>
    <w:p>
      <w:pPr>
        <w:sectPr>
          <w:pgSz w:w="11900" w:h="16838" w:orient="portrait"/>
          <w:cols w:equalWidth="0" w:num="1">
            <w:col w:w="10219"/>
          </w:cols>
          <w:pgMar w:left="240" w:top="311" w:right="1440" w:bottom="268" w:gutter="0" w:footer="0" w:header="0"/>
        </w:sectPr>
      </w:pP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Powers of Attorney for the Directors of the Company.</w:t>
      </w:r>
    </w:p>
    <w:p>
      <w:pPr>
        <w:spacing w:after="0" w:line="200" w:lineRule="exact"/>
        <w:rPr>
          <w:sz w:val="20"/>
          <w:szCs w:val="20"/>
          <w:color w:val="auto"/>
        </w:rPr>
      </w:pPr>
    </w:p>
    <w:p>
      <w:pPr>
        <w:sectPr>
          <w:pgSz w:w="11900" w:h="16838" w:orient="portrait"/>
          <w:cols w:equalWidth="0" w:num="2">
            <w:col w:w="1420" w:space="720"/>
            <w:col w:w="8079"/>
          </w:cols>
          <w:pgMar w:left="240" w:top="311" w:right="1440" w:bottom="268" w:gutter="0" w:footer="0" w:header="0"/>
          <w:type w:val="continuous"/>
        </w:sect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311" w:right="1440" w:bottom="268" w:gutter="0" w:footer="0" w:header="0"/>
          <w:type w:val="continuous"/>
        </w:sectPr>
      </w:pPr>
    </w:p>
    <w:p>
      <w:pPr>
        <w:spacing w:after="0" w:line="397" w:lineRule="exact"/>
        <w:rPr>
          <w:sz w:val="20"/>
          <w:szCs w:val="20"/>
          <w:color w:val="auto"/>
        </w:rPr>
      </w:pPr>
    </w:p>
    <w:p>
      <w:pPr>
        <w:ind w:right="2859" w:firstLine="5"/>
        <w:spacing w:after="0" w:line="243" w:lineRule="auto"/>
        <w:tabs>
          <w:tab w:leader="none" w:pos="20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except Power of Attorney of Clayton K. Yeutter, filed herewith.</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17. UNDERTAKINGS.</w:t>
      </w:r>
    </w:p>
    <w:p>
      <w:pPr>
        <w:spacing w:after="0" w:line="200" w:lineRule="exact"/>
        <w:rPr>
          <w:sz w:val="20"/>
          <w:szCs w:val="20"/>
          <w:color w:val="auto"/>
        </w:rPr>
      </w:pPr>
    </w:p>
    <w:p>
      <w:pPr>
        <w:spacing w:after="0" w:line="39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Company hereby undertakes:</w:t>
      </w:r>
    </w:p>
    <w:p>
      <w:pPr>
        <w:spacing w:after="0" w:line="200" w:lineRule="exact"/>
        <w:rPr>
          <w:sz w:val="20"/>
          <w:szCs w:val="20"/>
          <w:color w:val="auto"/>
        </w:rPr>
      </w:pPr>
    </w:p>
    <w:p>
      <w:pPr>
        <w:spacing w:after="0" w:line="393" w:lineRule="exact"/>
        <w:rPr>
          <w:sz w:val="20"/>
          <w:szCs w:val="20"/>
          <w:color w:val="auto"/>
        </w:rPr>
      </w:pPr>
    </w:p>
    <w:p>
      <w:pPr>
        <w:ind w:left="520" w:right="2059" w:firstLine="505"/>
        <w:spacing w:after="0" w:line="243" w:lineRule="auto"/>
        <w:tabs>
          <w:tab w:leader="none" w:pos="143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of the securities registered hereby, a post-effective amendment to this registration statement:</w:t>
      </w:r>
    </w:p>
    <w:p>
      <w:pPr>
        <w:spacing w:after="0" w:line="200" w:lineRule="exact"/>
        <w:rPr>
          <w:rFonts w:ascii="Courier New" w:cs="Courier New" w:eastAsia="Courier New" w:hAnsi="Courier New"/>
          <w:sz w:val="17"/>
          <w:szCs w:val="17"/>
          <w:color w:val="auto"/>
        </w:rPr>
      </w:pPr>
    </w:p>
    <w:p>
      <w:pPr>
        <w:spacing w:after="0" w:line="392" w:lineRule="exact"/>
        <w:rPr>
          <w:rFonts w:ascii="Courier New" w:cs="Courier New" w:eastAsia="Courier New" w:hAnsi="Courier New"/>
          <w:sz w:val="17"/>
          <w:szCs w:val="17"/>
          <w:color w:val="auto"/>
        </w:rPr>
      </w:pPr>
    </w:p>
    <w:p>
      <w:pPr>
        <w:ind w:left="820" w:right="2259" w:firstLine="511"/>
        <w:spacing w:after="0" w:line="243" w:lineRule="auto"/>
        <w:tabs>
          <w:tab w:leader="none" w:pos="1738"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200" w:lineRule="exact"/>
        <w:rPr>
          <w:rFonts w:ascii="Courier New" w:cs="Courier New" w:eastAsia="Courier New" w:hAnsi="Courier New"/>
          <w:sz w:val="17"/>
          <w:szCs w:val="17"/>
          <w:color w:val="auto"/>
        </w:rPr>
      </w:pPr>
    </w:p>
    <w:p>
      <w:pPr>
        <w:spacing w:after="0" w:line="391" w:lineRule="exact"/>
        <w:rPr>
          <w:rFonts w:ascii="Courier New" w:cs="Courier New" w:eastAsia="Courier New" w:hAnsi="Courier New"/>
          <w:sz w:val="17"/>
          <w:szCs w:val="17"/>
          <w:color w:val="auto"/>
        </w:rPr>
      </w:pPr>
    </w:p>
    <w:p>
      <w:pPr>
        <w:ind w:left="820" w:right="2059" w:firstLine="511"/>
        <w:spacing w:after="0" w:line="244" w:lineRule="auto"/>
        <w:tabs>
          <w:tab w:leader="none" w:pos="184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200" w:lineRule="exact"/>
        <w:rPr>
          <w:rFonts w:ascii="Courier New" w:cs="Courier New" w:eastAsia="Courier New" w:hAnsi="Courier New"/>
          <w:sz w:val="17"/>
          <w:szCs w:val="17"/>
          <w:color w:val="auto"/>
        </w:rPr>
      </w:pPr>
    </w:p>
    <w:p>
      <w:pPr>
        <w:spacing w:after="0" w:line="390" w:lineRule="exact"/>
        <w:rPr>
          <w:rFonts w:ascii="Courier New" w:cs="Courier New" w:eastAsia="Courier New" w:hAnsi="Courier New"/>
          <w:sz w:val="17"/>
          <w:szCs w:val="17"/>
          <w:color w:val="auto"/>
        </w:rPr>
      </w:pPr>
    </w:p>
    <w:p>
      <w:pPr>
        <w:jc w:val="both"/>
        <w:ind w:left="820" w:right="2159" w:firstLine="511"/>
        <w:spacing w:after="0" w:line="244" w:lineRule="auto"/>
        <w:tabs>
          <w:tab w:leader="none" w:pos="1942"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390" w:lineRule="exact"/>
        <w:rPr>
          <w:sz w:val="20"/>
          <w:szCs w:val="20"/>
          <w:color w:val="auto"/>
        </w:rPr>
      </w:pPr>
    </w:p>
    <w:p>
      <w:pPr>
        <w:ind w:left="520" w:right="2059"/>
        <w:spacing w:after="0" w:line="244" w:lineRule="auto"/>
        <w:rPr>
          <w:sz w:val="20"/>
          <w:szCs w:val="20"/>
          <w:color w:val="auto"/>
        </w:rPr>
      </w:pPr>
      <w:r>
        <w:rPr>
          <w:rFonts w:ascii="Courier New" w:cs="Courier New" w:eastAsia="Courier New" w:hAnsi="Courier New"/>
          <w:sz w:val="17"/>
          <w:szCs w:val="17"/>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00" w:lineRule="exact"/>
        <w:rPr>
          <w:sz w:val="20"/>
          <w:szCs w:val="20"/>
          <w:color w:val="auto"/>
        </w:rPr>
      </w:pPr>
    </w:p>
    <w:p>
      <w:pPr>
        <w:spacing w:after="0" w:line="391" w:lineRule="exact"/>
        <w:rPr>
          <w:sz w:val="20"/>
          <w:szCs w:val="20"/>
          <w:color w:val="auto"/>
        </w:rPr>
      </w:pPr>
    </w:p>
    <w:p>
      <w:pPr>
        <w:ind w:left="520" w:right="2059" w:firstLine="505"/>
        <w:spacing w:after="0" w:line="244" w:lineRule="auto"/>
        <w:tabs>
          <w:tab w:leader="none" w:pos="143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ectPr>
          <w:pgSz w:w="11900" w:h="16838" w:orient="portrait"/>
          <w:cols w:equalWidth="0" w:num="1">
            <w:col w:w="10219"/>
          </w:cols>
          <w:pgMar w:left="240" w:top="311" w:right="1440" w:bottom="268" w:gutter="0" w:footer="0" w:header="0"/>
          <w:type w:val="continuous"/>
        </w:sectPr>
      </w:pPr>
    </w:p>
    <w:bookmarkStart w:id="11" w:name="page12"/>
    <w:bookmarkEnd w:id="11"/>
    <w:p>
      <w:pPr>
        <w:ind w:left="520" w:right="2059" w:firstLine="505"/>
        <w:spacing w:after="0" w:line="243" w:lineRule="auto"/>
        <w:tabs>
          <w:tab w:leader="none" w:pos="143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39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00" w:lineRule="exact"/>
        <w:rPr>
          <w:sz w:val="20"/>
          <w:szCs w:val="20"/>
          <w:color w:val="auto"/>
        </w:rPr>
      </w:pPr>
    </w:p>
    <w:p>
      <w:pPr>
        <w:spacing w:after="0" w:line="39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Company pursuant to the provisions set forth or described in Item 15 of this registration statement, or otherwise (but that term shall not include the insurance policies referred to in Item 15), the Company has been advised that in the</w:t>
      </w: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14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8</w:t>
      </w:r>
    </w:p>
    <w:p>
      <w:pPr>
        <w:spacing w:after="0" w:line="397"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11"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397"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Amendment No. 1 to Registration Statement to be signed on its behalf by the undersigned, thereunto duly authorized, in the City of Dallas and State of Texas, on the 14th day of October, 1996.</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TEXAS INSTRUMENTS INCORPORATED</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(Registrant)</w:t>
      </w:r>
    </w:p>
    <w:p>
      <w:pPr>
        <w:spacing w:after="0" w:line="200" w:lineRule="exact"/>
        <w:rPr>
          <w:sz w:val="20"/>
          <w:szCs w:val="20"/>
          <w:color w:val="auto"/>
        </w:rPr>
      </w:pPr>
    </w:p>
    <w:p>
      <w:pPr>
        <w:spacing w:after="0" w:line="392" w:lineRule="exact"/>
        <w:rPr>
          <w:sz w:val="20"/>
          <w:szCs w:val="20"/>
          <w:color w:val="auto"/>
        </w:rPr>
      </w:pPr>
    </w:p>
    <w:p>
      <w:pPr>
        <w:ind w:left="4500"/>
        <w:spacing w:after="0"/>
        <w:tabs>
          <w:tab w:leader="none" w:pos="4980" w:val="left"/>
          <w:tab w:leader="none" w:pos="5500" w:val="left"/>
        </w:tabs>
        <w:rPr>
          <w:sz w:val="20"/>
          <w:szCs w:val="20"/>
          <w:color w:val="auto"/>
        </w:rPr>
      </w:pPr>
      <w:r>
        <w:rPr>
          <w:rFonts w:ascii="Courier New" w:cs="Courier New" w:eastAsia="Courier New" w:hAnsi="Courier New"/>
          <w:sz w:val="17"/>
          <w:szCs w:val="17"/>
          <w:color w:val="auto"/>
        </w:rPr>
        <w:t>By:</w:t>
        <w:tab/>
        <w:t>/s/</w:t>
      </w:r>
      <w:r>
        <w:rPr>
          <w:sz w:val="20"/>
          <w:szCs w:val="20"/>
          <w:color w:val="auto"/>
        </w:rPr>
        <w:tab/>
      </w:r>
      <w:r>
        <w:rPr>
          <w:rFonts w:ascii="Courier New" w:cs="Courier New" w:eastAsia="Courier New" w:hAnsi="Courier New"/>
          <w:sz w:val="16"/>
          <w:szCs w:val="16"/>
          <w:color w:val="auto"/>
        </w:rPr>
        <w:t>WILLIAM A. AYLESWORTH</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William A. Aylesworth</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7"/>
          <w:szCs w:val="17"/>
          <w:color w:val="auto"/>
        </w:rPr>
        <w:t>Senior Vice President, Treasurer</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and Chief Financial Officer</w:t>
      </w:r>
    </w:p>
    <w:p>
      <w:pPr>
        <w:spacing w:after="0" w:line="200" w:lineRule="exact"/>
        <w:rPr>
          <w:sz w:val="20"/>
          <w:szCs w:val="20"/>
          <w:color w:val="auto"/>
        </w:rPr>
      </w:pPr>
    </w:p>
    <w:p>
      <w:pPr>
        <w:spacing w:after="0" w:line="393"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1933, this Amendment No. 1 to Registration Statement has been signed by the following persons in the capacities indicated on the 14th day of October,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40"/>
        <w:spacing w:after="0"/>
        <w:tabs>
          <w:tab w:leader="none" w:pos="672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ind w:left="1340"/>
        <w:spacing w:after="0"/>
        <w:tabs>
          <w:tab w:leader="none" w:pos="1820" w:val="left"/>
          <w:tab w:leader="none" w:pos="5900" w:val="left"/>
        </w:tabs>
        <w:rPr>
          <w:sz w:val="20"/>
          <w:szCs w:val="20"/>
          <w:color w:val="auto"/>
        </w:rPr>
      </w:pPr>
      <w:r>
        <w:rPr>
          <w:rFonts w:ascii="Courier New" w:cs="Courier New" w:eastAsia="Courier New" w:hAnsi="Courier New"/>
          <w:sz w:val="17"/>
          <w:szCs w:val="17"/>
          <w:color w:val="auto"/>
        </w:rPr>
        <w:t>/s/</w:t>
        <w:tab/>
        <w:t>JAMES R. ADAMS*</w:t>
      </w:r>
      <w:r>
        <w:rPr>
          <w:sz w:val="20"/>
          <w:szCs w:val="20"/>
          <w:color w:val="auto"/>
        </w:rPr>
        <w:tab/>
      </w:r>
      <w:r>
        <w:rPr>
          <w:rFonts w:ascii="Courier New" w:cs="Courier New" w:eastAsia="Courier New" w:hAnsi="Courier New"/>
          <w:sz w:val="16"/>
          <w:szCs w:val="16"/>
          <w:color w:val="auto"/>
        </w:rPr>
        <w:t>Chairman of the Board;</w:t>
      </w:r>
    </w:p>
    <w:p>
      <w:pPr>
        <w:spacing w:after="0" w:line="4" w:lineRule="exact"/>
        <w:rPr>
          <w:sz w:val="20"/>
          <w:szCs w:val="20"/>
          <w:color w:val="auto"/>
        </w:rPr>
      </w:pPr>
    </w:p>
    <w:p>
      <w:pPr>
        <w:spacing w:after="0"/>
        <w:tabs>
          <w:tab w:leader="none" w:pos="68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James R. Adams</w:t>
      </w:r>
    </w:p>
    <w:p>
      <w:pPr>
        <w:spacing w:after="0" w:line="200" w:lineRule="exact"/>
        <w:rPr>
          <w:sz w:val="20"/>
          <w:szCs w:val="20"/>
          <w:color w:val="auto"/>
        </w:rPr>
      </w:pPr>
    </w:p>
    <w:p>
      <w:pPr>
        <w:ind w:left="1340"/>
        <w:spacing w:after="0"/>
        <w:tabs>
          <w:tab w:leader="none" w:pos="1820" w:val="left"/>
          <w:tab w:leader="none" w:pos="6620" w:val="left"/>
        </w:tabs>
        <w:rPr>
          <w:sz w:val="20"/>
          <w:szCs w:val="20"/>
          <w:color w:val="auto"/>
        </w:rPr>
      </w:pPr>
      <w:r>
        <w:rPr>
          <w:rFonts w:ascii="Courier New" w:cs="Courier New" w:eastAsia="Courier New" w:hAnsi="Courier New"/>
          <w:sz w:val="17"/>
          <w:szCs w:val="17"/>
          <w:color w:val="auto"/>
        </w:rPr>
        <w:t>/s/</w:t>
        <w:tab/>
        <w:t>DAVID L. BOREN*</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ind w:left="200" w:hanging="195"/>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L. Boren</w:t>
      </w:r>
    </w:p>
    <w:p>
      <w:pPr>
        <w:spacing w:after="0" w:line="200" w:lineRule="exact"/>
        <w:rPr>
          <w:sz w:val="20"/>
          <w:szCs w:val="20"/>
          <w:color w:val="auto"/>
        </w:rPr>
      </w:pPr>
    </w:p>
    <w:p>
      <w:pPr>
        <w:ind w:left="1120"/>
        <w:spacing w:after="0"/>
        <w:tabs>
          <w:tab w:leader="none" w:pos="1620" w:val="left"/>
          <w:tab w:leader="none" w:pos="6620" w:val="left"/>
        </w:tabs>
        <w:rPr>
          <w:sz w:val="20"/>
          <w:szCs w:val="20"/>
          <w:color w:val="auto"/>
        </w:rPr>
      </w:pPr>
      <w:r>
        <w:rPr>
          <w:rFonts w:ascii="Courier New" w:cs="Courier New" w:eastAsia="Courier New" w:hAnsi="Courier New"/>
          <w:sz w:val="17"/>
          <w:szCs w:val="17"/>
          <w:color w:val="auto"/>
        </w:rPr>
        <w:t>/s/</w:t>
        <w:tab/>
        <w:t>JAMES B. BUSEY IV*</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James B. Busey IV</w:t>
      </w:r>
    </w:p>
    <w:p>
      <w:pPr>
        <w:spacing w:after="0" w:line="200" w:lineRule="exact"/>
        <w:rPr>
          <w:sz w:val="20"/>
          <w:szCs w:val="20"/>
          <w:color w:val="auto"/>
        </w:rPr>
      </w:pPr>
    </w:p>
    <w:p>
      <w:pPr>
        <w:ind w:left="1120"/>
        <w:spacing w:after="0"/>
        <w:tabs>
          <w:tab w:leader="none" w:pos="1620" w:val="left"/>
          <w:tab w:leader="none" w:pos="5700" w:val="left"/>
        </w:tabs>
        <w:rPr>
          <w:sz w:val="20"/>
          <w:szCs w:val="20"/>
          <w:color w:val="auto"/>
        </w:rPr>
      </w:pPr>
      <w:r>
        <w:rPr>
          <w:rFonts w:ascii="Courier New" w:cs="Courier New" w:eastAsia="Courier New" w:hAnsi="Courier New"/>
          <w:sz w:val="17"/>
          <w:szCs w:val="17"/>
          <w:color w:val="auto"/>
        </w:rPr>
        <w:t>/s/</w:t>
        <w:tab/>
        <w:t>THOMAS J. ENGIBOUS*</w:t>
      </w:r>
      <w:r>
        <w:rPr>
          <w:sz w:val="20"/>
          <w:szCs w:val="20"/>
          <w:color w:val="auto"/>
        </w:rPr>
        <w:tab/>
      </w:r>
      <w:r>
        <w:rPr>
          <w:rFonts w:ascii="Courier New" w:cs="Courier New" w:eastAsia="Courier New" w:hAnsi="Courier New"/>
          <w:sz w:val="17"/>
          <w:szCs w:val="17"/>
          <w:color w:val="auto"/>
        </w:rPr>
        <w:t>President; Chief Executive</w:t>
      </w:r>
    </w:p>
    <w:p>
      <w:pPr>
        <w:spacing w:after="0" w:line="4"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Officer; Director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Thomas J. Engibous</w:t>
      </w:r>
    </w:p>
    <w:p>
      <w:pPr>
        <w:spacing w:after="0" w:line="200" w:lineRule="exact"/>
        <w:rPr>
          <w:sz w:val="20"/>
          <w:szCs w:val="20"/>
          <w:color w:val="auto"/>
        </w:rPr>
      </w:pPr>
    </w:p>
    <w:p>
      <w:pPr>
        <w:ind w:left="920"/>
        <w:spacing w:after="0"/>
        <w:tabs>
          <w:tab w:leader="none" w:pos="1420" w:val="left"/>
          <w:tab w:leader="none" w:pos="6620" w:val="left"/>
        </w:tabs>
        <w:rPr>
          <w:sz w:val="20"/>
          <w:szCs w:val="20"/>
          <w:color w:val="auto"/>
        </w:rPr>
      </w:pPr>
      <w:r>
        <w:rPr>
          <w:rFonts w:ascii="Courier New" w:cs="Courier New" w:eastAsia="Courier New" w:hAnsi="Courier New"/>
          <w:sz w:val="17"/>
          <w:szCs w:val="17"/>
          <w:color w:val="auto"/>
        </w:rPr>
        <w:t>/s/</w:t>
        <w:tab/>
        <w:t>GERALD W. FRONTERHOUSE*</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ind w:left="200" w:hanging="195"/>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Gerald W. Fronterhouse</w:t>
      </w:r>
    </w:p>
    <w:p>
      <w:pPr>
        <w:spacing w:after="0" w:line="200" w:lineRule="exact"/>
        <w:rPr>
          <w:sz w:val="20"/>
          <w:szCs w:val="20"/>
          <w:color w:val="auto"/>
        </w:rPr>
      </w:pPr>
    </w:p>
    <w:p>
      <w:pPr>
        <w:ind w:left="1340"/>
        <w:spacing w:after="0"/>
        <w:tabs>
          <w:tab w:leader="none" w:pos="1820" w:val="left"/>
          <w:tab w:leader="none" w:pos="6620" w:val="left"/>
        </w:tabs>
        <w:rPr>
          <w:sz w:val="20"/>
          <w:szCs w:val="20"/>
          <w:color w:val="auto"/>
        </w:rPr>
      </w:pPr>
      <w:r>
        <w:rPr>
          <w:rFonts w:ascii="Courier New" w:cs="Courier New" w:eastAsia="Courier New" w:hAnsi="Courier New"/>
          <w:sz w:val="17"/>
          <w:szCs w:val="17"/>
          <w:color w:val="auto"/>
        </w:rPr>
        <w:t>/s/</w:t>
        <w:tab/>
        <w:t>DAVID R. GOODE*</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David R. Goode</w:t>
      </w:r>
    </w:p>
    <w:p>
      <w:pPr>
        <w:spacing w:after="0" w:line="200" w:lineRule="exact"/>
        <w:rPr>
          <w:sz w:val="20"/>
          <w:szCs w:val="20"/>
          <w:color w:val="auto"/>
        </w:rPr>
      </w:pPr>
    </w:p>
    <w:p>
      <w:pPr>
        <w:ind w:left="1020"/>
        <w:spacing w:after="0"/>
        <w:tabs>
          <w:tab w:leader="none" w:pos="1520" w:val="left"/>
          <w:tab w:leader="none" w:pos="6320" w:val="left"/>
        </w:tabs>
        <w:rPr>
          <w:sz w:val="20"/>
          <w:szCs w:val="20"/>
          <w:color w:val="auto"/>
        </w:rPr>
      </w:pPr>
      <w:r>
        <w:rPr>
          <w:rFonts w:ascii="Courier New" w:cs="Courier New" w:eastAsia="Courier New" w:hAnsi="Courier New"/>
          <w:sz w:val="17"/>
          <w:szCs w:val="17"/>
          <w:color w:val="auto"/>
        </w:rPr>
        <w:t>/s/</w:t>
        <w:tab/>
        <w:t>WILLIAM B. MITCHELL*</w:t>
      </w:r>
      <w:r>
        <w:rPr>
          <w:sz w:val="20"/>
          <w:szCs w:val="20"/>
          <w:color w:val="auto"/>
        </w:rPr>
        <w:tab/>
      </w:r>
      <w:r>
        <w:rPr>
          <w:rFonts w:ascii="Courier New" w:cs="Courier New" w:eastAsia="Courier New" w:hAnsi="Courier New"/>
          <w:sz w:val="16"/>
          <w:szCs w:val="16"/>
          <w:color w:val="auto"/>
        </w:rPr>
        <w:t>Vice Chairman;</w:t>
      </w:r>
    </w:p>
    <w:p>
      <w:pPr>
        <w:spacing w:after="0" w:line="4" w:lineRule="exact"/>
        <w:rPr>
          <w:sz w:val="20"/>
          <w:szCs w:val="20"/>
          <w:color w:val="auto"/>
        </w:rPr>
      </w:pPr>
    </w:p>
    <w:p>
      <w:pPr>
        <w:spacing w:after="0"/>
        <w:tabs>
          <w:tab w:leader="none" w:pos="68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William B. Mitchell</w:t>
      </w:r>
    </w:p>
    <w:p>
      <w:pPr>
        <w:spacing w:after="0" w:line="200" w:lineRule="exact"/>
        <w:rPr>
          <w:sz w:val="20"/>
          <w:szCs w:val="20"/>
          <w:color w:val="auto"/>
        </w:rPr>
      </w:pPr>
    </w:p>
    <w:p>
      <w:pPr>
        <w:ind w:left="1220"/>
        <w:spacing w:after="0"/>
        <w:tabs>
          <w:tab w:leader="none" w:pos="1720" w:val="left"/>
          <w:tab w:leader="none" w:pos="6620" w:val="left"/>
        </w:tabs>
        <w:rPr>
          <w:sz w:val="20"/>
          <w:szCs w:val="20"/>
          <w:color w:val="auto"/>
        </w:rPr>
      </w:pPr>
      <w:r>
        <w:rPr>
          <w:rFonts w:ascii="Courier New" w:cs="Courier New" w:eastAsia="Courier New" w:hAnsi="Courier New"/>
          <w:sz w:val="17"/>
          <w:szCs w:val="17"/>
          <w:color w:val="auto"/>
        </w:rPr>
        <w:t>/s/</w:t>
        <w:tab/>
        <w:t>GLORIA M. SHATTO*</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ind w:left="200" w:hanging="195"/>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Gloria M. Shatto</w:t>
      </w:r>
    </w:p>
    <w:p>
      <w:pPr>
        <w:spacing w:after="0" w:line="200" w:lineRule="exact"/>
        <w:rPr>
          <w:sz w:val="20"/>
          <w:szCs w:val="20"/>
          <w:color w:val="auto"/>
        </w:rPr>
      </w:pPr>
    </w:p>
    <w:p>
      <w:pPr>
        <w:ind w:left="1120"/>
        <w:spacing w:after="0"/>
        <w:tabs>
          <w:tab w:leader="none" w:pos="1620" w:val="left"/>
          <w:tab w:leader="none" w:pos="6320" w:val="left"/>
        </w:tabs>
        <w:rPr>
          <w:sz w:val="20"/>
          <w:szCs w:val="20"/>
          <w:color w:val="auto"/>
        </w:rPr>
      </w:pPr>
      <w:r>
        <w:rPr>
          <w:rFonts w:ascii="Courier New" w:cs="Courier New" w:eastAsia="Courier New" w:hAnsi="Courier New"/>
          <w:sz w:val="17"/>
          <w:szCs w:val="17"/>
          <w:color w:val="auto"/>
        </w:rPr>
        <w:t>/s/</w:t>
        <w:tab/>
        <w:t>WILLIAM P. WEBER*</w:t>
      </w:r>
      <w:r>
        <w:rPr>
          <w:sz w:val="20"/>
          <w:szCs w:val="20"/>
          <w:color w:val="auto"/>
        </w:rPr>
        <w:tab/>
      </w:r>
      <w:r>
        <w:rPr>
          <w:rFonts w:ascii="Courier New" w:cs="Courier New" w:eastAsia="Courier New" w:hAnsi="Courier New"/>
          <w:sz w:val="16"/>
          <w:szCs w:val="16"/>
          <w:color w:val="auto"/>
        </w:rPr>
        <w:t>Vice Chairman;</w:t>
      </w:r>
    </w:p>
    <w:p>
      <w:pPr>
        <w:spacing w:after="0" w:line="4" w:lineRule="exact"/>
        <w:rPr>
          <w:sz w:val="20"/>
          <w:szCs w:val="20"/>
          <w:color w:val="auto"/>
        </w:rPr>
      </w:pPr>
    </w:p>
    <w:p>
      <w:pPr>
        <w:spacing w:after="0"/>
        <w:tabs>
          <w:tab w:leader="none" w:pos="68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William P. Weber</w:t>
      </w:r>
    </w:p>
    <w:p>
      <w:pPr>
        <w:spacing w:after="0" w:line="200" w:lineRule="exact"/>
        <w:rPr>
          <w:sz w:val="20"/>
          <w:szCs w:val="20"/>
          <w:color w:val="auto"/>
        </w:rPr>
      </w:pPr>
    </w:p>
    <w:p>
      <w:pPr>
        <w:ind w:left="1020"/>
        <w:spacing w:after="0"/>
        <w:tabs>
          <w:tab w:leader="none" w:pos="1520" w:val="left"/>
          <w:tab w:leader="none" w:pos="6620" w:val="left"/>
        </w:tabs>
        <w:rPr>
          <w:sz w:val="20"/>
          <w:szCs w:val="20"/>
          <w:color w:val="auto"/>
        </w:rPr>
      </w:pPr>
      <w:r>
        <w:rPr>
          <w:rFonts w:ascii="Courier New" w:cs="Courier New" w:eastAsia="Courier New" w:hAnsi="Courier New"/>
          <w:sz w:val="17"/>
          <w:szCs w:val="17"/>
          <w:color w:val="auto"/>
        </w:rPr>
        <w:t>/s/</w:t>
        <w:tab/>
        <w:t>CLAYTON K. YEUTTER*</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ind w:left="200" w:hanging="195"/>
        <w:spacing w:after="0"/>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Clayton K. Yeutter</w:t>
      </w:r>
    </w:p>
    <w:p>
      <w:pPr>
        <w:sectPr>
          <w:pgSz w:w="11900" w:h="16838" w:orient="portrait"/>
          <w:cols w:equalWidth="0" w:num="1">
            <w:col w:w="10219"/>
          </w:cols>
          <w:pgMar w:left="240" w:top="311" w:right="1440" w:bottom="85" w:gutter="0" w:footer="0" w:header="0"/>
        </w:sectPr>
      </w:pPr>
    </w:p>
    <w:p>
      <w:pPr>
        <w:spacing w:after="0" w:line="200" w:lineRule="exact"/>
        <w:rPr>
          <w:sz w:val="20"/>
          <w:szCs w:val="20"/>
          <w:color w:val="auto"/>
        </w:rPr>
      </w:pP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11" w:right="1440" w:bottom="85"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40"/>
        <w:spacing w:after="0"/>
        <w:tabs>
          <w:tab w:leader="none" w:pos="672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311" w:right="1440" w:bottom="1440" w:gutter="0" w:footer="0" w:header="0"/>
        </w:sectPr>
      </w:pPr>
    </w:p>
    <w:p>
      <w:pPr>
        <w:spacing w:after="0" w:line="201" w:lineRule="exact"/>
        <w:rPr>
          <w:sz w:val="20"/>
          <w:szCs w:val="20"/>
          <w:color w:val="auto"/>
        </w:rPr>
      </w:pPr>
    </w:p>
    <w:p>
      <w:pPr>
        <w:jc w:val="center"/>
        <w:ind w:left="100" w:right="180"/>
        <w:spacing w:after="0" w:line="243" w:lineRule="auto"/>
        <w:rPr>
          <w:sz w:val="20"/>
          <w:szCs w:val="20"/>
          <w:color w:val="auto"/>
        </w:rPr>
      </w:pPr>
      <w:r>
        <w:rPr>
          <w:rFonts w:ascii="Courier New" w:cs="Courier New" w:eastAsia="Courier New" w:hAnsi="Courier New"/>
          <w:sz w:val="17"/>
          <w:szCs w:val="17"/>
          <w:color w:val="auto"/>
        </w:rPr>
        <w:t>/s/  WILLIAM A. AYLESWORTH ------------------------------------------ William A. Aylesworth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Vice President; Treasurer;</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Chief Financial Officer</w:t>
      </w:r>
    </w:p>
    <w:p>
      <w:pPr>
        <w:spacing w:after="0" w:line="396" w:lineRule="exact"/>
        <w:rPr>
          <w:sz w:val="20"/>
          <w:szCs w:val="20"/>
          <w:color w:val="auto"/>
        </w:rPr>
      </w:pPr>
    </w:p>
    <w:p>
      <w:pPr>
        <w:sectPr>
          <w:pgSz w:w="11900" w:h="16838" w:orient="portrait"/>
          <w:cols w:equalWidth="0" w:num="2">
            <w:col w:w="4580" w:space="720"/>
            <w:col w:w="4919"/>
          </w:cols>
          <w:pgMar w:left="240" w:top="311" w:right="1440" w:bottom="1440" w:gutter="0" w:footer="0" w:header="0"/>
          <w:type w:val="continuous"/>
        </w:sectPr>
      </w:pPr>
    </w:p>
    <w:p>
      <w:pPr>
        <w:ind w:left="1020"/>
        <w:spacing w:after="0"/>
        <w:tabs>
          <w:tab w:leader="none" w:pos="152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MARVIN M. LANE, JR.*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Marvin M. Lane,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President; Corporate Controller</w:t>
      </w:r>
    </w:p>
    <w:p>
      <w:pPr>
        <w:spacing w:after="0" w:line="592" w:lineRule="exact"/>
        <w:rPr>
          <w:sz w:val="20"/>
          <w:szCs w:val="20"/>
          <w:color w:val="auto"/>
        </w:rPr>
      </w:pPr>
    </w:p>
    <w:p>
      <w:pPr>
        <w:sectPr>
          <w:pgSz w:w="11900" w:h="16838" w:orient="portrait"/>
          <w:cols w:equalWidth="0" w:num="2">
            <w:col w:w="4480" w:space="720"/>
            <w:col w:w="5019"/>
          </w:cols>
          <w:pgMar w:left="240" w:top="311" w:right="1440" w:bottom="1440" w:gutter="0" w:footer="0" w:header="0"/>
          <w:type w:val="continuous"/>
        </w:sectPr>
      </w:pPr>
    </w:p>
    <w:p>
      <w:pPr>
        <w:ind w:left="520"/>
        <w:spacing w:after="0"/>
        <w:tabs>
          <w:tab w:leader="none" w:pos="1100" w:val="left"/>
          <w:tab w:leader="none" w:pos="1620" w:val="left"/>
        </w:tabs>
        <w:rPr>
          <w:sz w:val="20"/>
          <w:szCs w:val="20"/>
          <w:color w:val="auto"/>
        </w:rPr>
      </w:pPr>
      <w:r>
        <w:rPr>
          <w:rFonts w:ascii="Courier New" w:cs="Courier New" w:eastAsia="Courier New" w:hAnsi="Courier New"/>
          <w:sz w:val="17"/>
          <w:szCs w:val="17"/>
          <w:color w:val="auto"/>
        </w:rPr>
        <w:t>*By:</w:t>
        <w:tab/>
        <w:t>/s/</w:t>
      </w:r>
      <w:r>
        <w:rPr>
          <w:sz w:val="20"/>
          <w:szCs w:val="20"/>
          <w:color w:val="auto"/>
        </w:rPr>
        <w:tab/>
      </w:r>
      <w:r>
        <w:rPr>
          <w:rFonts w:ascii="Courier New" w:cs="Courier New" w:eastAsia="Courier New" w:hAnsi="Courier New"/>
          <w:sz w:val="16"/>
          <w:szCs w:val="16"/>
          <w:color w:val="auto"/>
        </w:rPr>
        <w:t>WILLIAM A. AYLESWORTH</w:t>
      </w:r>
    </w:p>
    <w:p>
      <w:pPr>
        <w:sectPr>
          <w:pgSz w:w="11900" w:h="16838" w:orient="portrait"/>
          <w:cols w:equalWidth="0" w:num="1">
            <w:col w:w="10219"/>
          </w:cols>
          <w:pgMar w:left="240" w:top="311" w:right="1440" w:bottom="1440" w:gutter="0" w:footer="0" w:header="0"/>
          <w:type w:val="continuous"/>
        </w:sectPr>
      </w:pP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William A. Aylesworth</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pacing w:after="0" w:line="3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311"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11</w:t>
      </w:r>
    </w:p>
    <w:p>
      <w:pPr>
        <w:spacing w:after="0" w:line="396"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9399"/>
        <w:spacing w:after="0"/>
        <w:rPr>
          <w:sz w:val="20"/>
          <w:szCs w:val="20"/>
          <w:color w:val="auto"/>
        </w:rPr>
      </w:pPr>
      <w:r>
        <w:rPr>
          <w:rFonts w:ascii="Courier New" w:cs="Courier New" w:eastAsia="Courier New" w:hAnsi="Courier New"/>
          <w:sz w:val="17"/>
          <w:szCs w:val="17"/>
          <w:color w:val="auto"/>
        </w:rPr>
        <w:t>EXHIBIT</w:t>
      </w:r>
    </w:p>
    <w:p>
      <w:pPr>
        <w:spacing w:after="0" w:line="4" w:lineRule="exact"/>
        <w:rPr>
          <w:sz w:val="20"/>
          <w:szCs w:val="20"/>
          <w:color w:val="auto"/>
        </w:rPr>
      </w:pPr>
    </w:p>
    <w:p>
      <w:pPr>
        <w:jc w:val="right"/>
        <w:ind w:right="9399"/>
        <w:spacing w:after="0"/>
        <w:rPr>
          <w:sz w:val="20"/>
          <w:szCs w:val="20"/>
          <w:color w:val="auto"/>
        </w:rPr>
      </w:pPr>
      <w:r>
        <w:rPr>
          <w:rFonts w:ascii="Courier New" w:cs="Courier New" w:eastAsia="Courier New" w:hAnsi="Courier New"/>
          <w:sz w:val="17"/>
          <w:szCs w:val="17"/>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left="420" w:right="5519" w:firstLine="95"/>
        <w:spacing w:after="0" w:line="243" w:lineRule="auto"/>
        <w:tabs>
          <w:tab w:leader="none" w:pos="1134"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Opinion of O. Wayne Coon, Esq. 23(a) -- Consent of Independent Auditors.</w:t>
      </w:r>
    </w:p>
    <w:p>
      <w:pPr>
        <w:spacing w:after="0" w:line="1"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23(b)  -- Consent of O. Wayne Coon, Esq. (included in Exhibit 5).</w:t>
      </w:r>
    </w:p>
    <w:p>
      <w:pPr>
        <w:spacing w:after="0" w:line="4" w:lineRule="exact"/>
        <w:rPr>
          <w:sz w:val="20"/>
          <w:szCs w:val="20"/>
          <w:color w:val="auto"/>
        </w:rPr>
      </w:pPr>
    </w:p>
    <w:p>
      <w:pPr>
        <w:ind w:left="320"/>
        <w:spacing w:after="0"/>
        <w:tabs>
          <w:tab w:leader="none" w:pos="110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 Powers of Attorney for the Directors of the Company.</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7" w:lineRule="exact"/>
        <w:rPr>
          <w:sz w:val="20"/>
          <w:szCs w:val="20"/>
          <w:color w:val="auto"/>
        </w:rPr>
      </w:pPr>
    </w:p>
    <w:p>
      <w:pPr>
        <w:ind w:right="2859" w:firstLine="5"/>
        <w:spacing w:after="0" w:line="243" w:lineRule="auto"/>
        <w:tabs>
          <w:tab w:leader="none" w:pos="204"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Previously filed except Power of Attorney of Clayton K. Yeutter, filed herewith.</w:t>
      </w:r>
    </w:p>
    <w:p>
      <w:pPr>
        <w:sectPr>
          <w:pgSz w:w="11900" w:h="16838" w:orient="portrait"/>
          <w:cols w:equalWidth="0" w:num="1">
            <w:col w:w="10219"/>
          </w:cols>
          <w:pgMar w:left="240" w:top="311"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EXHIBIT 5</w:t>
      </w:r>
    </w:p>
    <w:p>
      <w:pPr>
        <w:spacing w:after="0" w:line="39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October 14, 1996</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13500 North Central Expressway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 75265</w:t>
      </w:r>
    </w:p>
    <w:p>
      <w:pPr>
        <w:spacing w:after="0" w:line="200" w:lineRule="exact"/>
        <w:rPr>
          <w:sz w:val="20"/>
          <w:szCs w:val="20"/>
          <w:color w:val="auto"/>
        </w:rPr>
      </w:pPr>
    </w:p>
    <w:p>
      <w:pPr>
        <w:spacing w:after="0" w:line="392"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Re: Texas Instruments Incorporated</w:t>
      </w:r>
    </w:p>
    <w:p>
      <w:pPr>
        <w:spacing w:after="0" w:line="5" w:lineRule="exact"/>
        <w:rPr>
          <w:sz w:val="20"/>
          <w:szCs w:val="20"/>
          <w:color w:val="auto"/>
        </w:rPr>
      </w:pPr>
    </w:p>
    <w:p>
      <w:pPr>
        <w:ind w:left="1020" w:right="2359"/>
        <w:spacing w:after="0" w:line="243" w:lineRule="auto"/>
        <w:rPr>
          <w:sz w:val="20"/>
          <w:szCs w:val="20"/>
          <w:color w:val="auto"/>
        </w:rPr>
      </w:pPr>
      <w:r>
        <w:rPr>
          <w:rFonts w:ascii="Courier New" w:cs="Courier New" w:eastAsia="Courier New" w:hAnsi="Courier New"/>
          <w:sz w:val="17"/>
          <w:szCs w:val="17"/>
          <w:color w:val="auto"/>
        </w:rPr>
        <w:t>Registration Statement (Form S-3, to be post-effectively amended on Form S-8)</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Gentlemen:</w:t>
      </w:r>
    </w:p>
    <w:p>
      <w:pPr>
        <w:spacing w:after="0" w:line="200" w:lineRule="exact"/>
        <w:rPr>
          <w:sz w:val="20"/>
          <w:szCs w:val="20"/>
          <w:color w:val="auto"/>
        </w:rPr>
      </w:pPr>
    </w:p>
    <w:p>
      <w:pPr>
        <w:spacing w:after="0" w:line="393"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This opinion of counsel is given in connection with a Registration Statement (Form S-3, to be post-effectively amended on Form S-8) being filed by you with the Securities and Exchange Commission relating to 7,502,931 shares of common stock of Texas Instruments Incorporated ("TI") to be issued pursuant to awards granted under the Texas Instruments 1996 Long-Term Incentive Plan (the "Plan").</w:t>
      </w:r>
    </w:p>
    <w:p>
      <w:pPr>
        <w:spacing w:after="0" w:line="200" w:lineRule="exact"/>
        <w:rPr>
          <w:sz w:val="20"/>
          <w:szCs w:val="20"/>
          <w:color w:val="auto"/>
        </w:rPr>
      </w:pPr>
    </w:p>
    <w:p>
      <w:pPr>
        <w:spacing w:after="0" w:line="39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As Vice President, Corporate Staff, Chief Corporate Counsel and Assistant Secretary of TI, I am familiar with all corporate action taken or expected to be taken with respect to the Plan and the common stock expected to be issued thereunder.</w:t>
      </w:r>
    </w:p>
    <w:p>
      <w:pPr>
        <w:spacing w:after="0" w:line="200" w:lineRule="exact"/>
        <w:rPr>
          <w:sz w:val="20"/>
          <w:szCs w:val="20"/>
          <w:color w:val="auto"/>
        </w:rPr>
      </w:pPr>
    </w:p>
    <w:p>
      <w:pPr>
        <w:spacing w:after="0" w:line="39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 am pleased to advise that the 7,502,931 shares of Common Stock of TI, when issued and delivered in accordance with the terms of the Plan and applicable Delaware General Corporation Law, will be duly authorized and validly issued, fully paid and nonassessable.</w:t>
      </w:r>
    </w:p>
    <w:p>
      <w:pPr>
        <w:spacing w:after="0" w:line="200" w:lineRule="exact"/>
        <w:rPr>
          <w:sz w:val="20"/>
          <w:szCs w:val="20"/>
          <w:color w:val="auto"/>
        </w:rPr>
      </w:pPr>
    </w:p>
    <w:p>
      <w:pPr>
        <w:spacing w:after="0" w:line="390" w:lineRule="exact"/>
        <w:rPr>
          <w:sz w:val="20"/>
          <w:szCs w:val="20"/>
          <w:color w:val="auto"/>
        </w:rPr>
      </w:pPr>
    </w:p>
    <w:p>
      <w:pPr>
        <w:ind w:right="3179" w:firstLine="510"/>
        <w:spacing w:after="0" w:line="243" w:lineRule="auto"/>
        <w:rPr>
          <w:sz w:val="20"/>
          <w:szCs w:val="20"/>
          <w:color w:val="auto"/>
        </w:rPr>
      </w:pPr>
      <w:r>
        <w:rPr>
          <w:rFonts w:ascii="Courier New" w:cs="Courier New" w:eastAsia="Courier New" w:hAnsi="Courier New"/>
          <w:sz w:val="17"/>
          <w:szCs w:val="17"/>
          <w:color w:val="auto"/>
        </w:rPr>
        <w:t>I hereby consent to the use of this opinion as an exhibit to the above-referenced Registration Statement.</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Sincerely,</w:t>
      </w:r>
    </w:p>
    <w:p>
      <w:pPr>
        <w:spacing w:after="0" w:line="200" w:lineRule="exact"/>
        <w:rPr>
          <w:sz w:val="20"/>
          <w:szCs w:val="20"/>
          <w:color w:val="auto"/>
        </w:rPr>
      </w:pPr>
    </w:p>
    <w:p>
      <w:pPr>
        <w:spacing w:after="0" w:line="392" w:lineRule="exact"/>
        <w:rPr>
          <w:sz w:val="20"/>
          <w:szCs w:val="20"/>
          <w:color w:val="auto"/>
        </w:rPr>
      </w:pPr>
    </w:p>
    <w:p>
      <w:pPr>
        <w:ind w:left="4500"/>
        <w:spacing w:after="0"/>
        <w:tabs>
          <w:tab w:leader="none" w:pos="4980" w:val="left"/>
        </w:tabs>
        <w:rPr>
          <w:sz w:val="20"/>
          <w:szCs w:val="20"/>
          <w:color w:val="auto"/>
        </w:rPr>
      </w:pPr>
      <w:r>
        <w:rPr>
          <w:rFonts w:ascii="Courier New" w:cs="Courier New" w:eastAsia="Courier New" w:hAnsi="Courier New"/>
          <w:sz w:val="17"/>
          <w:szCs w:val="17"/>
          <w:color w:val="auto"/>
        </w:rPr>
        <w:t>/s/</w:t>
        <w:tab/>
        <w:t>O. WAYNE COON</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O. Wayne Coon</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Vice President, Corporate Staff,</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Chief Corporate Counsel and</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Assistant Secretary</w:t>
      </w:r>
    </w:p>
    <w:p>
      <w:pPr>
        <w:sectPr>
          <w:pgSz w:w="11900" w:h="16838" w:orient="portrait"/>
          <w:cols w:equalWidth="0" w:num="1">
            <w:col w:w="10219"/>
          </w:cols>
          <w:pgMar w:left="240" w:top="141"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EXHIBIT 23(A)</w:t>
      </w:r>
    </w:p>
    <w:p>
      <w:pPr>
        <w:spacing w:after="0" w:line="396"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0" w:lineRule="exact"/>
        <w:rPr>
          <w:sz w:val="20"/>
          <w:szCs w:val="20"/>
          <w:color w:val="auto"/>
        </w:rPr>
      </w:pPr>
    </w:p>
    <w:p>
      <w:pPr>
        <w:spacing w:after="0" w:line="393"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No. 333-07127 (Form S-3, to be post-effectively amended on Form S-8) pertaining to the Texas Instruments 1996 Long-Term Incentive Plan and to the incorporation by reference therein of our report dated January 22, 1996, with respect to the consolidated financial statements and schedule of Texas Instruments Incorporated included in its Annual Report (Form 10-K) for the year ended December 31, 1995, filed with the Securities and Exchange Commission.</w:t>
      </w:r>
    </w:p>
    <w:p>
      <w:pPr>
        <w:spacing w:after="0" w:line="200" w:lineRule="exact"/>
        <w:rPr>
          <w:sz w:val="20"/>
          <w:szCs w:val="20"/>
          <w:color w:val="auto"/>
        </w:rPr>
      </w:pPr>
    </w:p>
    <w:p>
      <w:pPr>
        <w:spacing w:after="0" w:line="376" w:lineRule="exact"/>
        <w:rPr>
          <w:sz w:val="20"/>
          <w:szCs w:val="20"/>
          <w:color w:val="auto"/>
        </w:rPr>
      </w:pPr>
    </w:p>
    <w:p>
      <w:pPr>
        <w:ind w:left="4500"/>
        <w:spacing w:after="0"/>
        <w:tabs>
          <w:tab w:leader="none" w:pos="4980" w:val="left"/>
        </w:tabs>
        <w:rPr>
          <w:sz w:val="20"/>
          <w:szCs w:val="20"/>
          <w:color w:val="auto"/>
        </w:rPr>
      </w:pPr>
      <w:r>
        <w:rPr>
          <w:rFonts w:ascii="Courier New" w:cs="Courier New" w:eastAsia="Courier New" w:hAnsi="Courier New"/>
          <w:sz w:val="17"/>
          <w:szCs w:val="17"/>
          <w:color w:val="auto"/>
        </w:rPr>
        <w:t>/s/</w:t>
        <w:tab/>
        <w:t>ERNST &amp; YOUNG LLP</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Ernst &amp; Young LLP</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10,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ectPr>
          <w:pgSz w:w="11900" w:h="16838" w:orient="portrait"/>
          <w:cols w:equalWidth="0" w:num="1">
            <w:col w:w="10219"/>
          </w:cols>
          <w:pgMar w:left="240" w:top="141"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EXHIBIT 24</w:t>
      </w:r>
    </w:p>
    <w:p>
      <w:pPr>
        <w:spacing w:after="0" w:line="396"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39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WILLIAM P. WEBER,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$400,000,000,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396"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the 30th day of June, 1996.</w:t>
      </w:r>
    </w:p>
    <w:p>
      <w:pPr>
        <w:spacing w:after="0" w:line="200" w:lineRule="exact"/>
        <w:rPr>
          <w:sz w:val="20"/>
          <w:szCs w:val="20"/>
          <w:color w:val="auto"/>
        </w:rPr>
      </w:pPr>
    </w:p>
    <w:p>
      <w:pPr>
        <w:spacing w:after="0" w:line="390" w:lineRule="exact"/>
        <w:rPr>
          <w:sz w:val="20"/>
          <w:szCs w:val="20"/>
          <w:color w:val="auto"/>
        </w:rPr>
      </w:pPr>
    </w:p>
    <w:p>
      <w:pPr>
        <w:ind w:left="4500"/>
        <w:spacing w:after="0"/>
        <w:tabs>
          <w:tab w:leader="none" w:pos="4980" w:val="left"/>
        </w:tabs>
        <w:rPr>
          <w:sz w:val="20"/>
          <w:szCs w:val="20"/>
          <w:color w:val="auto"/>
        </w:rPr>
      </w:pPr>
      <w:r>
        <w:rPr>
          <w:rFonts w:ascii="Courier New" w:cs="Courier New" w:eastAsia="Courier New" w:hAnsi="Courier New"/>
          <w:sz w:val="17"/>
          <w:szCs w:val="17"/>
          <w:color w:val="auto"/>
        </w:rPr>
        <w:t>/s/</w:t>
        <w:tab/>
        <w:t>CLAYTON K. YEUTTER</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Clayton K. Yeutter</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5"/>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lvl w:ilvl="1">
      <w:lvlJc w:val="left"/>
      <w:lvlText w:val="(%2)"/>
      <w:numFmt w:val="lowerRoman"/>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5"/>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2019-12-12T06:43:28Z</dcterms:created>
  <dcterms:modified xsi:type="dcterms:W3CDTF">2019-12-12T06:43:28Z</dcterms:modified>
</cp:coreProperties>
</file>