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RITCHIE KEVIN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59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30.43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233,783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30.65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232,283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30.67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230,783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30.7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227,783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30.72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226,883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30.73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225,583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30.74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224,783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30.8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221,883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30.8001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221,783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30.87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221,183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30.88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219,983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30.885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219,683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30.9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218,783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30.93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215,783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30.97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209,783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1,935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31.05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207,848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265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31.06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207,583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31.07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207,183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01/31/2008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31.08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206,783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4,951.13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Trust--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2,904.83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011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011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160" w:type="dxa"/>
            <w:vAlign w:val="bottom"/>
            <w:gridSpan w:val="14"/>
          </w:tcPr>
          <w:p>
            <w:pPr>
              <w:ind w:left="80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 w:line="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8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5(A).Number(D)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3"/>
              </w:rPr>
              <w:t>6Exercisable.DateExercisableDate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3"/>
              </w:rPr>
              <w:t>7Title.Title andShares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300" w:type="dxa"/>
            <w:vAlign w:val="bottom"/>
            <w:gridSpan w:val="9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Sales effected pursuant to a Rule 10b5-1 trading plan entered into by the reporting person on July 31, 2007.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76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71"/>
              </w:rPr>
              <w:t>2. Estimated shares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1"/>
              </w:rPr>
              <w:t>Securi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71"/>
              </w:rPr>
              <w:t>attributable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1"/>
              </w:rPr>
              <w:t>y</w:t>
            </w:r>
          </w:p>
        </w:tc>
        <w:tc>
          <w:tcPr>
            <w:tcW w:w="6560" w:type="dxa"/>
            <w:vAlign w:val="bottom"/>
            <w:gridSpan w:val="11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77"/>
              </w:rPr>
              <w:t>to TI Universal Profit Sharing Account as of 12-31-07. (Interests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7"/>
              </w:rPr>
              <w:t>A)or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77"/>
              </w:rPr>
              <w:t xml:space="preserve"> in this account are denominated in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7"/>
              </w:rPr>
              <w:t>Security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77"/>
              </w:rPr>
              <w:t>units.Consequently,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7"/>
              </w:rPr>
              <w:t>(Instr.3</w:t>
            </w:r>
          </w:p>
        </w:tc>
        <w:tc>
          <w:tcPr>
            <w:tcW w:w="3100" w:type="dxa"/>
            <w:vAlign w:val="bottom"/>
            <w:gridSpan w:val="8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73"/>
              </w:rPr>
              <w:t>share amount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3"/>
              </w:rPr>
              <w:t>Followi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73"/>
              </w:rPr>
              <w:t>shown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3"/>
              </w:rPr>
              <w:t>g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73"/>
              </w:rPr>
              <w:t>is an estimate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3"/>
              </w:rPr>
              <w:t>(I)(Instr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73"/>
              </w:rPr>
              <w:t>.)This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3"/>
              </w:rPr>
              <w:t>.4)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73"/>
              </w:rPr>
              <w:t xml:space="preserve">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7820" w:type="dxa"/>
            <w:vAlign w:val="bottom"/>
            <w:gridSpan w:val="12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0"/>
              </w:rPr>
              <w:t>does not include changes in beneficial ownership of shares held in such account occurring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80"/>
              </w:rPr>
              <w:t>Disposed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80"/>
              </w:rPr>
              <w:t>after12-31-07 that are eligible for deferred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80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80"/>
              </w:rPr>
              <w:t>reporting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80"/>
              </w:rPr>
              <w:t>4)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on Form 5.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1420" w:type="dxa"/>
            <w:vAlign w:val="bottom"/>
            <w:gridSpan w:val="22"/>
          </w:tcPr>
          <w:p>
            <w:pPr>
              <w:ind w:left="4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3. Estimated shares attributable to TI 401(k) Account as of 12-31-07. (Interests in this account are denominated in units. Consequently, share amount shown is an estimate.) This statement does not include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820" w:type="dxa"/>
            <w:vAlign w:val="bottom"/>
            <w:gridSpan w:val="12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changes in beneficial ownership of shares held in this account occurring after 12-31-07 that are eligible for deferred reporting on Form 5.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CYNTHIA H. HAYNES ,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02/01/2008</w:t>
            </w: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ATTORNEY IN 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5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gridSpan w:val="8"/>
          </w:tcPr>
          <w:p>
            <w:pPr>
              <w:ind w:left="5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300" w:type="dxa"/>
            <w:vAlign w:val="bottom"/>
            <w:gridSpan w:val="9"/>
          </w:tcPr>
          <w:p>
            <w:pPr>
              <w:ind w:left="4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760" w:type="dxa"/>
            <w:vAlign w:val="bottom"/>
            <w:gridSpan w:val="7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7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both"/>
        <w:ind w:left="40" w:right="3580" w:firstLine="9"/>
        <w:spacing w:after="0" w:line="338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7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884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2019-12-16T02:50:49Z</dcterms:created>
  <dcterms:modified xsi:type="dcterms:W3CDTF">2019-12-16T02:50:49Z</dcterms:modified>
</cp:coreProperties>
</file>