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7, 2005</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47"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38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(Commission file number)</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2">
            <w:col w:w="5600" w:space="520"/>
            <w:col w:w="4099"/>
          </w:cols>
          <w:pgMar w:left="240" w:top="447"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Written communications pursuant to Rule 425 under the Securities Act (17 CFR 230.425)</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__ Soliciting material pursuant to Rule 14a-12 under the Exchange Act (17 CFR 240.14a-12)</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14d-2(b) under the Exchange Act (17 CFR 240.14d-2(b))</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December 7, 2005, regarding the Registrant's outlook for the fourth quarter of 2005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47"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47" w:orient="portrait"/>
          <w:cols w:equalWidth="0" w:num="2">
            <w:col w:w="1600" w:space="720"/>
            <w:col w:w="7899"/>
          </w:cols>
          <w:pgMar w:left="240" w:top="447"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Registrant's News Release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Dated December 7, 2005 (furnished pursuant to Item</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7.01)</w:t>
      </w:r>
    </w:p>
    <w:p>
      <w:pPr>
        <w:spacing w:after="0" w:line="200" w:lineRule="exact"/>
        <w:rPr>
          <w:sz w:val="24"/>
          <w:szCs w:val="24"/>
          <w:color w:val="auto"/>
        </w:rPr>
      </w:pPr>
    </w:p>
    <w:p>
      <w:pPr>
        <w:sectPr>
          <w:pgSz w:w="11900" w:h="16847" w:orient="portrait"/>
          <w:cols w:equalWidth="0" w:num="2">
            <w:col w:w="1600" w:space="720"/>
            <w:col w:w="7899"/>
          </w:cols>
          <w:pgMar w:left="240" w:top="447" w:right="1440" w:bottom="0" w:gutter="0" w:footer="0" w:header="0"/>
          <w:type w:val="continuous"/>
        </w:sectPr>
      </w:pPr>
    </w:p>
    <w:p>
      <w:pPr>
        <w:spacing w:after="0" w:line="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w:t>
      </w:r>
    </w:p>
    <w:p>
      <w:pPr>
        <w:sectPr>
          <w:pgSz w:w="11900" w:h="16847" w:orient="portrait"/>
          <w:cols w:equalWidth="0" w:num="1">
            <w:col w:w="10219"/>
          </w:cols>
          <w:pgMar w:left="240" w:top="447"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suppliers operate;</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utilities and critical manufacturing equipment;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the result of changes in tax</w:t>
      </w:r>
    </w:p>
    <w:p>
      <w:pPr>
        <w:spacing w:after="0" w:line="4" w:lineRule="exact"/>
        <w:rPr>
          <w:rFonts w:ascii="Courier New" w:cs="Courier New" w:eastAsia="Courier New" w:hAnsi="Courier New"/>
          <w:sz w:val="18"/>
          <w:szCs w:val="18"/>
          <w:color w:val="auto"/>
        </w:rPr>
      </w:pPr>
    </w:p>
    <w:p>
      <w:pPr>
        <w:ind w:left="54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law, the jurisdictions in which profits are determined to be earned and taxed, the outcome of tax audits and the ability to realize deferred tax assets;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P. March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2860" w:space="720"/>
            <w:col w:w="340" w:space="720"/>
            <w:col w:w="5579"/>
          </w:cols>
          <w:pgMar w:left="240" w:top="142" w:right="1440" w:bottom="0" w:gutter="0" w:footer="0" w:header="0"/>
          <w:type w:val="continuous"/>
        </w:sectPr>
      </w:pPr>
    </w:p>
    <w:bookmarkStart w:id="2" w:name="page3"/>
    <w:bookmarkEnd w:id="2"/>
    <w:p>
      <w:pPr>
        <w:ind w:left="3440"/>
        <w:spacing w:after="0"/>
        <w:rPr>
          <w:sz w:val="20"/>
          <w:szCs w:val="20"/>
          <w:color w:val="auto"/>
        </w:rPr>
      </w:pPr>
      <w:r>
        <w:rPr>
          <w:rFonts w:ascii="Courier New" w:cs="Courier New" w:eastAsia="Courier New" w:hAnsi="Courier New"/>
          <w:sz w:val="18"/>
          <w:szCs w:val="18"/>
          <w:color w:val="auto"/>
        </w:rPr>
        <w:t>Kevin P. March</w:t>
      </w:r>
    </w:p>
    <w:p>
      <w:pPr>
        <w:ind w:left="34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9019"/>
          </w:cols>
          <w:pgMar w:left="1440" w:top="136"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FOURTH-QUARTER 2005 BUSINESS OUTLOOK</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Revenue Expected between $3.560 Billion and $3.705 Billion</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EPS Expected between $0.38 and $0.40 Including Stock Option Expense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CONFERENCE CALL ON TI WEB SITE AT 4 P.M. CENTRAL STANDARD TIME TODAY</w:t>
      </w:r>
    </w:p>
    <w:p>
      <w:pPr>
        <w:jc w:val="center"/>
        <w:ind w:right="1779"/>
        <w:spacing w:after="0" w:line="238" w:lineRule="auto"/>
        <w:rPr>
          <w:sz w:val="20"/>
          <w:szCs w:val="20"/>
          <w:color w:val="auto"/>
        </w:rPr>
      </w:pPr>
      <w:r>
        <w:rPr>
          <w:rFonts w:ascii="Courier New" w:cs="Courier New" w:eastAsia="Courier New" w:hAnsi="Courier New"/>
          <w:sz w:val="18"/>
          <w:szCs w:val="18"/>
          <w:color w:val="auto"/>
        </w:rPr>
        <w:t>WWW.TI.COM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DALLAS (Dec. 7, 2005) - In a scheduled update to its business outlook for the fourth quarter of 2005, Texas Instruments Incorporated (TI) (NYSE: TXN) today narrowed its expected ranges for revenue and earnings per share (EPS). TI's updated estimate reflects strong demand across a broad range of its Semiconductor products.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$3.560 billion and $3.705 billion, compared with the prior range of $3.425 billion to $3.715 billion;</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$3.200 billion and $3.325 billion, compared with the prior range of $3.075 billion to $3.325 billion;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$295 million and $305 million, compared with the prior range of $290 million to $310 million; and</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$65 million and $75 million, compared with the prior range of $60 million to $80 million.</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TI expects EPS between $0.38 and $0.40, compared with the previous range of $0.36 to $0.40. Both the current and previous EPS ranges include the expensing of employee stock options, which TI continues to expect to be $0.03 per share.</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4 p.m. CST today to discuss this update. This conference call will be available live at www.ti.com. TI's original fourth-quarter outlook was published in the company's third-quarter 2005 earnings release on Oct. 24, available at www.ti.com. TI's fourth quarter ends on Dec. 31.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signal processors in key markets such as telecommunications and computers;</w:t>
      </w:r>
    </w:p>
    <w:p>
      <w:pPr>
        <w:spacing w:after="0" w:line="207"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ectPr>
          <w:pgSz w:w="11900" w:h="16838" w:orient="portrait"/>
          <w:cols w:equalWidth="0" w:num="1">
            <w:col w:w="10219"/>
          </w:cols>
          <w:pgMar w:left="240" w:top="717" w:right="1440" w:bottom="0" w:gutter="0" w:footer="0" w:header="0"/>
        </w:sectPr>
      </w:pPr>
    </w:p>
    <w:bookmarkStart w:id="4" w:name="page5"/>
    <w:bookmarkEnd w:id="4"/>
    <w:p>
      <w:pPr>
        <w:ind w:left="540" w:right="15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-Natural events such as severe weather and earthquakes in the locations in which TI, its customers or its suppliers operate;</w:t>
      </w:r>
    </w:p>
    <w:p>
      <w:pPr>
        <w:spacing w:after="0" w:line="208" w:lineRule="exact"/>
        <w:rPr>
          <w:rFonts w:ascii="Courier New" w:cs="Courier New" w:eastAsia="Courier New" w:hAnsi="Courier New"/>
          <w:sz w:val="18"/>
          <w:szCs w:val="18"/>
          <w:color w:val="auto"/>
        </w:rPr>
      </w:pPr>
    </w:p>
    <w:p>
      <w:pPr>
        <w:ind w:left="540" w:right="293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and cost of raw materials, utilities and critical manufacturing equipment;</w:t>
      </w:r>
    </w:p>
    <w:p>
      <w:pPr>
        <w:spacing w:after="0" w:line="208" w:lineRule="exact"/>
        <w:rPr>
          <w:rFonts w:ascii="Courier New" w:cs="Courier New" w:eastAsia="Courier New" w:hAnsi="Courier New"/>
          <w:sz w:val="18"/>
          <w:szCs w:val="18"/>
          <w:color w:val="auto"/>
        </w:rPr>
      </w:pPr>
    </w:p>
    <w:p>
      <w:pPr>
        <w:ind w:left="540" w:right="1579" w:hanging="532"/>
        <w:spacing w:after="0" w:line="279"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Changes in the tax rate applicable to TI as a result of changes in tax law, the jurisdictions in which profits are determined to be earned and taxed, the outcome of tax audits and the ability to realize deferred tax assets;</w:t>
      </w:r>
    </w:p>
    <w:p>
      <w:pPr>
        <w:spacing w:after="0" w:line="178" w:lineRule="exact"/>
        <w:rPr>
          <w:rFonts w:ascii="Courier New" w:cs="Courier New" w:eastAsia="Courier New" w:hAnsi="Courier New"/>
          <w:sz w:val="18"/>
          <w:szCs w:val="18"/>
          <w:color w:val="auto"/>
        </w:rPr>
      </w:pPr>
    </w:p>
    <w:p>
      <w:pPr>
        <w:ind w:left="540" w:right="17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and the timing and amount of distributor and other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Customer demand that differs from company forecasts;</w:t>
      </w:r>
    </w:p>
    <w:p>
      <w:pPr>
        <w:spacing w:after="0" w:line="206"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impact of inadequate or excess TI inventories to meet demand that differs from projections;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or warranty claims, or recalls by TI customers for a product containing a TI part;</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6"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2019-12-11T19:22:19Z</dcterms:created>
  <dcterms:modified xsi:type="dcterms:W3CDTF">2019-12-11T19:22:19Z</dcterms:modified>
</cp:coreProperties>
</file>