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HUBACH JOSEPH F</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01/18/2007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246"/>
        <w:spacing w:after="0"/>
        <w:rPr>
          <w:sz w:val="20"/>
          <w:szCs w:val="20"/>
          <w:color w:val="auto"/>
        </w:rPr>
      </w:pPr>
      <w:r>
        <w:rPr>
          <w:rFonts w:ascii="Arial" w:cs="Arial" w:eastAsia="Arial" w:hAnsi="Arial"/>
          <w:sz w:val="16"/>
          <w:szCs w:val="16"/>
          <w:color w:val="0000FF"/>
        </w:rPr>
        <w:t>SVP, SECRETARY &amp; GEN COUNSEL</w:t>
      </w:r>
    </w:p>
    <w:p>
      <w:pPr>
        <w:spacing w:after="0" w:line="344" w:lineRule="exact"/>
        <w:rPr>
          <w:sz w:val="24"/>
          <w:szCs w:val="24"/>
          <w:color w:val="auto"/>
        </w:rPr>
      </w:pPr>
    </w:p>
    <w:p>
      <w:pPr>
        <w:sectPr>
          <w:pgSz w:w="11900" w:h="16838" w:orient="portrait"/>
          <w:cols w:equalWidth="0" w:num="3">
            <w:col w:w="3360" w:space="720"/>
            <w:col w:w="3320" w:space="65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01/18/2007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20,000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right"/>
              <w:ind w:right="1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87,084</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102.08</w:t>
            </w:r>
            <w:r>
              <w:rPr>
                <w:rFonts w:ascii="Arial" w:cs="Arial" w:eastAsia="Arial" w:hAnsi="Arial"/>
                <w:sz w:val="22"/>
                <w:szCs w:val="22"/>
                <w:color w:val="008000"/>
                <w:w w:val="85"/>
                <w:vertAlign w:val="superscript"/>
              </w:rPr>
              <w:t>(2)</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2,411.37</w:t>
            </w:r>
            <w:r>
              <w:rPr>
                <w:rFonts w:ascii="Arial" w:cs="Arial" w:eastAsia="Arial" w:hAnsi="Arial"/>
                <w:sz w:val="22"/>
                <w:szCs w:val="22"/>
                <w:color w:val="008000"/>
                <w:w w:val="85"/>
                <w:vertAlign w:val="superscript"/>
              </w:rPr>
              <w:t>(3)</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28.32</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01/18/2007</w:t>
            </w:r>
          </w:p>
        </w:tc>
        <w:tc>
          <w:tcPr>
            <w:tcW w:w="1120" w:type="dxa"/>
            <w:vAlign w:val="bottom"/>
          </w:tcPr>
          <w:p>
            <w:pPr>
              <w:spacing w:after="0"/>
              <w:rPr>
                <w:sz w:val="17"/>
                <w:szCs w:val="17"/>
                <w:color w:val="auto"/>
              </w:rPr>
            </w:pPr>
          </w:p>
        </w:tc>
        <w:tc>
          <w:tcPr>
            <w:tcW w:w="840" w:type="dxa"/>
            <w:vAlign w:val="bottom"/>
          </w:tcPr>
          <w:p>
            <w:pPr>
              <w:ind w:left="120"/>
              <w:spacing w:after="0" w:line="199" w:lineRule="exact"/>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(1)</w:t>
            </w:r>
          </w:p>
        </w:tc>
        <w:tc>
          <w:tcPr>
            <w:tcW w:w="520" w:type="dxa"/>
            <w:vAlign w:val="bottom"/>
          </w:tcPr>
          <w:p>
            <w:pPr>
              <w:ind w:left="80"/>
              <w:spacing w:after="0"/>
              <w:rPr>
                <w:sz w:val="20"/>
                <w:szCs w:val="20"/>
                <w:color w:val="auto"/>
              </w:rPr>
            </w:pPr>
            <w:r>
              <w:rPr>
                <w:rFonts w:ascii="Arial" w:cs="Arial" w:eastAsia="Arial" w:hAnsi="Arial"/>
                <w:sz w:val="13"/>
                <w:szCs w:val="13"/>
                <w:color w:val="0000FF"/>
              </w:rPr>
              <w:t>60,000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(4)</w:t>
            </w:r>
          </w:p>
        </w:tc>
        <w:tc>
          <w:tcPr>
            <w:tcW w:w="760" w:type="dxa"/>
            <w:vAlign w:val="bottom"/>
          </w:tcPr>
          <w:p>
            <w:pPr>
              <w:ind w:left="80"/>
              <w:spacing w:after="0"/>
              <w:rPr>
                <w:sz w:val="20"/>
                <w:szCs w:val="20"/>
                <w:color w:val="auto"/>
              </w:rPr>
            </w:pPr>
            <w:r>
              <w:rPr>
                <w:rFonts w:ascii="Arial" w:cs="Arial" w:eastAsia="Arial" w:hAnsi="Arial"/>
                <w:sz w:val="13"/>
                <w:szCs w:val="13"/>
                <w:color w:val="0000FF"/>
              </w:rPr>
              <w:t>01/18/2017</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60,000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60,000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51" w:lineRule="exact"/>
        <w:rPr>
          <w:rFonts w:ascii="Arial" w:cs="Arial" w:eastAsia="Arial" w:hAnsi="Arial"/>
          <w:sz w:val="13"/>
          <w:szCs w:val="13"/>
          <w:color w:val="008000"/>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12-31-06. (Interests in this account are denominated in units. Consequently, share amount shown is an estimate.) This statement does not include changes in beneficial ownership of shares held in this account occurring after 12-31-06 that are eligible for deferred reporting on Form 5.</w:t>
      </w:r>
    </w:p>
    <w:p>
      <w:pPr>
        <w:spacing w:after="0" w:line="9" w:lineRule="exact"/>
        <w:rPr>
          <w:rFonts w:ascii="Arial" w:cs="Arial" w:eastAsia="Arial" w:hAnsi="Arial"/>
          <w:sz w:val="13"/>
          <w:szCs w:val="13"/>
          <w:color w:val="008000"/>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12-31-06. (Interests in this account are denominated in units. Consequently, share amount shown is an estimate.) This statement does not include changes in beneficial ownership of shares held in such account occurring after 12-31-06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18, 2008.</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8"/>
              </w:rPr>
              <w:t>DANIEL M. DRORY,</w:t>
            </w:r>
          </w:p>
        </w:tc>
        <w:tc>
          <w:tcPr>
            <w:tcW w:w="740" w:type="dxa"/>
            <w:vAlign w:val="bottom"/>
            <w:gridSpan w:val="2"/>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01/22/2007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835"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2019-12-16T02:26:35Z</dcterms:created>
  <dcterms:modified xsi:type="dcterms:W3CDTF">2019-12-16T02:26:35Z</dcterms:modified>
</cp:coreProperties>
</file>