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2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DELAWARE</w:t>
            </w:r>
          </w:p>
        </w:tc>
        <w:tc>
          <w:tcPr>
            <w:tcW w:w="5840" w:type="dxa"/>
            <w:vAlign w:val="bottom"/>
          </w:tcPr>
          <w:p>
            <w:pPr>
              <w:jc w:val="center"/>
              <w:ind w:right="62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80"/>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(State or other jurisdiction</w:t>
            </w:r>
          </w:p>
        </w:tc>
        <w:tc>
          <w:tcPr>
            <w:tcW w:w="5840" w:type="dxa"/>
            <w:vAlign w:val="bottom"/>
          </w:tcPr>
          <w:p>
            <w:pPr>
              <w:jc w:val="center"/>
              <w:ind w:right="660"/>
              <w:spacing w:after="0"/>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 incorporation)</w:t>
            </w:r>
          </w:p>
        </w:tc>
        <w:tc>
          <w:tcPr>
            <w:tcW w:w="5840" w:type="dxa"/>
            <w:vAlign w:val="bottom"/>
          </w:tcPr>
          <w:p>
            <w:pPr>
              <w:jc w:val="center"/>
              <w:ind w:right="62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426"/>
        </w:trPr>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40" w:type="dxa"/>
            <w:vAlign w:val="bottom"/>
          </w:tcPr>
          <w:p>
            <w:pPr>
              <w:jc w:val="center"/>
              <w:ind w:right="62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40" w:type="dxa"/>
            <w:vAlign w:val="bottom"/>
          </w:tcPr>
          <w:p>
            <w:pPr>
              <w:jc w:val="center"/>
              <w:ind w:right="64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40" w:type="dxa"/>
            <w:vAlign w:val="bottom"/>
          </w:tcPr>
          <w:p>
            <w:pPr>
              <w:jc w:val="center"/>
              <w:ind w:right="6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40" w:type="dxa"/>
            <w:vAlign w:val="bottom"/>
          </w:tcPr>
          <w:p>
            <w:pPr>
              <w:jc w:val="center"/>
              <w:ind w:right="62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73"/>
        </w:trPr>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Trading</w:t>
            </w:r>
          </w:p>
        </w:tc>
        <w:tc>
          <w:tcPr>
            <w:tcW w:w="4800" w:type="dxa"/>
            <w:vAlign w:val="bottom"/>
          </w:tcPr>
          <w:p>
            <w:pPr>
              <w:spacing w:after="0"/>
              <w:rPr>
                <w:sz w:val="24"/>
                <w:szCs w:val="24"/>
                <w:color w:val="auto"/>
              </w:rPr>
            </w:pPr>
          </w:p>
        </w:tc>
      </w:tr>
      <w:tr>
        <w:trPr>
          <w:trHeight w:val="234"/>
        </w:trPr>
        <w:tc>
          <w:tcPr>
            <w:tcW w:w="4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Symbol(s)</w:t>
            </w: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6"/>
        </w:trPr>
        <w:tc>
          <w:tcPr>
            <w:tcW w:w="4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Common Stock, par value $1.00</w:t>
            </w: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TXN</w:t>
            </w: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3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287655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227965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the annual meeting of stockholders held on April 23, 2020, the stockholders elected the Board of Directors of Texas Instruments Incorporated and voted upon two Board proposals contained within our Proxy Statement dated March 10,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Nominee</w:t>
            </w:r>
          </w:p>
        </w:tc>
        <w:tc>
          <w:tcPr>
            <w:tcW w:w="25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6"/>
              </w:rPr>
              <w:t>For</w:t>
            </w: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Against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18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Non-Votes</w:t>
            </w:r>
          </w:p>
        </w:tc>
      </w:tr>
      <w:tr>
        <w:trPr>
          <w:trHeight w:val="499"/>
        </w:trPr>
        <w:tc>
          <w:tcPr>
            <w:tcW w:w="2720" w:type="dxa"/>
            <w:vAlign w:val="bottom"/>
          </w:tcPr>
          <w:p>
            <w:pPr>
              <w:ind w:left="20"/>
              <w:spacing w:after="0"/>
              <w:rPr>
                <w:sz w:val="20"/>
                <w:szCs w:val="20"/>
                <w:color w:val="auto"/>
              </w:rPr>
            </w:pPr>
            <w:r>
              <w:rPr>
                <w:rFonts w:ascii="Arial" w:cs="Arial" w:eastAsia="Arial" w:hAnsi="Arial"/>
                <w:sz w:val="18"/>
                <w:szCs w:val="18"/>
                <w:color w:val="auto"/>
              </w:rPr>
              <w:t>Mark A. Blinn</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744,207,344</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8,075,818</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1,115,244</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745,049,549</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7,233,865</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1,114,992</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Janet F. Clark</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749,597,901</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2,738,529</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1,061,976</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730,865,235</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21,456,076</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1,077,095</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Martin S. Craighead</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748,943,759</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3,344,303</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1,110,344</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745,177,886</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7,127,171</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1,093,349</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Michael Hsu</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700,638,473</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51,624,674</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1,135,259</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740,801,424</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6,446,933</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6,150,049</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Pamela H. Patsley</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697,791,906</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54,532,305</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1,074,195</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749,392,583</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2,899,798</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1,106,025</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r>
        <w:trPr>
          <w:trHeight w:val="270"/>
        </w:trPr>
        <w:tc>
          <w:tcPr>
            <w:tcW w:w="272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2500" w:type="dxa"/>
            <w:vAlign w:val="bottom"/>
          </w:tcPr>
          <w:p>
            <w:pPr>
              <w:jc w:val="center"/>
              <w:ind w:left="470"/>
              <w:spacing w:after="0"/>
              <w:rPr>
                <w:sz w:val="20"/>
                <w:szCs w:val="20"/>
                <w:color w:val="auto"/>
              </w:rPr>
            </w:pPr>
            <w:r>
              <w:rPr>
                <w:rFonts w:ascii="Arial" w:cs="Arial" w:eastAsia="Arial" w:hAnsi="Arial"/>
                <w:sz w:val="18"/>
                <w:szCs w:val="18"/>
                <w:color w:val="auto"/>
                <w:w w:val="89"/>
              </w:rPr>
              <w:t>708,551,272</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41,155,206</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3,691,928</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77,074,480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on the following proposals and cast their votes as described below:</w:t>
      </w:r>
    </w:p>
    <w:p>
      <w:pPr>
        <w:sectPr>
          <w:pgSz w:w="11900" w:h="16838" w:orient="portrait"/>
          <w:cols w:equalWidth="0" w:num="1">
            <w:col w:w="11240"/>
          </w:cols>
          <w:pgMar w:left="320" w:top="895" w:right="339" w:bottom="1440" w:gutter="0" w:footer="0" w:header="0"/>
        </w:sect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Proposal</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Abstentions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Broker</w:t>
      </w:r>
    </w:p>
    <w:p>
      <w:pPr>
        <w:spacing w:after="0" w:line="16" w:lineRule="exact"/>
        <w:rPr>
          <w:sz w:val="20"/>
          <w:szCs w:val="20"/>
          <w:color w:val="auto"/>
        </w:rPr>
      </w:pPr>
    </w:p>
    <w:p>
      <w:pPr>
        <w:jc w:val="center"/>
        <w:ind w:right="1060"/>
        <w:spacing w:after="0"/>
        <w:rPr>
          <w:sz w:val="20"/>
          <w:szCs w:val="20"/>
          <w:color w:val="auto"/>
        </w:rPr>
      </w:pPr>
      <w:r>
        <w:rPr>
          <w:rFonts w:ascii="Arial" w:cs="Arial" w:eastAsia="Arial" w:hAnsi="Arial"/>
          <w:sz w:val="15"/>
          <w:szCs w:val="15"/>
          <w:b w:val="1"/>
          <w:bCs w:val="1"/>
          <w:color w:val="auto"/>
        </w:rPr>
        <w:t>Non-Votes</w:t>
      </w:r>
    </w:p>
    <w:p>
      <w:pPr>
        <w:spacing w:after="0" w:line="202" w:lineRule="exact"/>
        <w:rPr>
          <w:sz w:val="20"/>
          <w:szCs w:val="20"/>
          <w:color w:val="auto"/>
        </w:rPr>
      </w:pPr>
    </w:p>
    <w:p>
      <w:pPr>
        <w:sectPr>
          <w:pgSz w:w="11900" w:h="16838" w:orient="portrait"/>
          <w:cols w:equalWidth="0" w:num="5">
            <w:col w:w="3260" w:space="720"/>
            <w:col w:w="1020" w:space="720"/>
            <w:col w:w="1020" w:space="720"/>
            <w:col w:w="1220" w:space="720"/>
            <w:col w:w="1840"/>
          </w:cols>
          <w:pgMar w:left="320" w:top="895" w:right="339" w:bottom="1440" w:gutter="0" w:footer="0" w:header="0"/>
          <w:type w:val="continuous"/>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proposal regarding advisory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681,952,354</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69,442,298</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2,003,754</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77,074,480</w:t>
      </w:r>
    </w:p>
    <w:p>
      <w:pPr>
        <w:spacing w:after="0" w:line="46" w:lineRule="exact"/>
        <w:rPr>
          <w:sz w:val="20"/>
          <w:szCs w:val="20"/>
          <w:color w:val="auto"/>
        </w:rPr>
      </w:pPr>
    </w:p>
    <w:p>
      <w:pPr>
        <w:sectPr>
          <w:pgSz w:w="11900" w:h="16838" w:orient="portrait"/>
          <w:cols w:equalWidth="0" w:num="5">
            <w:col w:w="2960" w:space="720"/>
            <w:col w:w="1220" w:space="720"/>
            <w:col w:w="1200" w:space="720"/>
            <w:col w:w="1120" w:space="720"/>
            <w:col w:w="1860"/>
          </w:cols>
          <w:pgMar w:left="320" w:top="895"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approval of the company’s executive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Proposal</w:t>
            </w: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3860" w:type="dxa"/>
            <w:vAlign w:val="bottom"/>
          </w:tcPr>
          <w:p>
            <w:pPr>
              <w:jc w:val="center"/>
              <w:ind w:right="1930"/>
              <w:spacing w:after="0"/>
              <w:rPr>
                <w:sz w:val="20"/>
                <w:szCs w:val="20"/>
                <w:color w:val="auto"/>
              </w:rPr>
            </w:pPr>
            <w:r>
              <w:rPr>
                <w:rFonts w:ascii="Arial" w:cs="Arial" w:eastAsia="Arial" w:hAnsi="Arial"/>
                <w:sz w:val="18"/>
                <w:szCs w:val="18"/>
                <w:b w:val="1"/>
                <w:bCs w:val="1"/>
                <w:color w:val="auto"/>
                <w:w w:val="88"/>
              </w:rPr>
              <w:t>Abstentions</w:t>
            </w:r>
          </w:p>
        </w:tc>
      </w:tr>
      <w:tr>
        <w:trPr>
          <w:trHeight w:val="499"/>
        </w:trPr>
        <w:tc>
          <w:tcPr>
            <w:tcW w:w="3900" w:type="dxa"/>
            <w:vAlign w:val="bottom"/>
          </w:tcPr>
          <w:p>
            <w:pPr>
              <w:ind w:left="20"/>
              <w:spacing w:after="0"/>
              <w:rPr>
                <w:sz w:val="20"/>
                <w:szCs w:val="20"/>
                <w:color w:val="auto"/>
              </w:rPr>
            </w:pPr>
            <w:r>
              <w:rPr>
                <w:rFonts w:ascii="Arial" w:cs="Arial" w:eastAsia="Arial" w:hAnsi="Arial"/>
                <w:sz w:val="18"/>
                <w:szCs w:val="18"/>
                <w:color w:val="auto"/>
                <w:w w:val="99"/>
              </w:rPr>
              <w:t>Board proposal to ratify the appointment of Ernst</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797,909,169</w:t>
            </w: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31,121,768</w:t>
            </w:r>
          </w:p>
        </w:tc>
        <w:tc>
          <w:tcPr>
            <w:tcW w:w="3860" w:type="dxa"/>
            <w:vAlign w:val="bottom"/>
          </w:tcPr>
          <w:p>
            <w:pPr>
              <w:jc w:val="right"/>
              <w:ind w:right="2490"/>
              <w:spacing w:after="0"/>
              <w:rPr>
                <w:sz w:val="20"/>
                <w:szCs w:val="20"/>
                <w:color w:val="auto"/>
              </w:rPr>
            </w:pPr>
            <w:r>
              <w:rPr>
                <w:rFonts w:ascii="Arial" w:cs="Arial" w:eastAsia="Arial" w:hAnsi="Arial"/>
                <w:sz w:val="18"/>
                <w:szCs w:val="18"/>
                <w:color w:val="auto"/>
              </w:rPr>
              <w:t>1,441,949</w:t>
            </w: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&amp; Young LLP as the company’s independent</w:t>
            </w: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registered public accounting firm for 2020</w:t>
            </w:r>
          </w:p>
        </w:tc>
        <w:tc>
          <w:tcPr>
            <w:tcW w:w="1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1141"/>
        </w:trPr>
        <w:tc>
          <w:tcPr>
            <w:tcW w:w="39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 w:name="page3"/>
    <w:bookmarkEnd w:id="2"/>
    <w:p>
      <w:pPr>
        <w:ind w:left="50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20"/>
        <w:spacing w:after="0"/>
        <w:tabs>
          <w:tab w:leader="none" w:pos="6100" w:val="left"/>
          <w:tab w:leader="none" w:pos="6940" w:val="left"/>
        </w:tabs>
        <w:rPr>
          <w:sz w:val="20"/>
          <w:szCs w:val="20"/>
          <w:color w:val="auto"/>
        </w:rPr>
      </w:pPr>
      <w:r>
        <w:rPr>
          <w:rFonts w:ascii="Arial" w:cs="Arial" w:eastAsia="Arial" w:hAnsi="Arial"/>
          <w:sz w:val="18"/>
          <w:szCs w:val="18"/>
          <w:color w:val="auto"/>
        </w:rPr>
        <w:t>Date: April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0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Cynthia Hoff Trochu</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Senior Vice President, Secretary and</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0340"/>
      </w:cols>
      <w:pgMar w:left="320" w:top="895"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2020-04-28T16:20:53Z</dcterms:created>
  <dcterms:modified xsi:type="dcterms:W3CDTF">2020-04-28T16:20:53Z</dcterms:modified>
</cp:coreProperties>
</file>