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Bluedorn Todd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03/01/2017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0000FF"/>
              </w:rPr>
              <w:t>No Securities Beneficially Owned.</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60" w:type="dxa"/>
            <w:vAlign w:val="bottom"/>
            <w:gridSpan w:val="2"/>
          </w:tcPr>
          <w:p>
            <w:pPr>
              <w:ind w:left="900"/>
              <w:spacing w:after="0"/>
              <w:rPr>
                <w:sz w:val="20"/>
                <w:szCs w:val="20"/>
                <w:color w:val="auto"/>
              </w:rPr>
            </w:pPr>
            <w:r>
              <w:rPr>
                <w:rFonts w:ascii="Arial" w:cs="Arial" w:eastAsia="Arial" w:hAnsi="Arial"/>
                <w:sz w:val="18"/>
                <w:szCs w:val="18"/>
                <w:color w:val="0000FF"/>
              </w:rPr>
              <w:t>D</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2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980" w:type="dxa"/>
            <w:vAlign w:val="bottom"/>
            <w:gridSpan w:val="8"/>
          </w:tcPr>
          <w:p>
            <w:pPr>
              <w:ind w:left="3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46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6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Cynthia H. Grimm,</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03/02/2017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89"/>
              </w:rPr>
              <w:t>Attorney In Fact</w:t>
            </w:r>
          </w:p>
        </w:tc>
        <w:tc>
          <w:tcPr>
            <w:tcW w:w="4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60" w:type="dxa"/>
            <w:vAlign w:val="bottom"/>
            <w:tcBorders>
              <w:top w:val="single" w:sz="8" w:color="auto"/>
              <w:bottom w:val="single" w:sz="8" w:color="auto"/>
            </w:tcBorders>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 hereby authorize Cynthia Hoff Trochu, Cynthia H. Grimm, Muriel C. McFarling, Jane S. Nahra, Erin E. Hilton, and David M. Hanes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08"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18th day of February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Todd M. Bluedorn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95277"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2019-12-23T21:05:47Z</dcterms:created>
  <dcterms:modified xsi:type="dcterms:W3CDTF">2019-12-23T21:05:47Z</dcterms:modified>
</cp:coreProperties>
</file>