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 PURSUANT TO SECTION 13 OR 15(d)</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7"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DATE OF REPORT (DATE OF EARLIEST EVENT REPORTED): September 9, 2003</w:t>
      </w:r>
    </w:p>
    <w:p>
      <w:pPr>
        <w:spacing w:after="0" w:line="200" w:lineRule="exact"/>
        <w:rPr>
          <w:sz w:val="24"/>
          <w:szCs w:val="24"/>
          <w:color w:val="auto"/>
        </w:r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TEXAS INSTRUMENTS INCORPORATED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charter)</w:t>
      </w:r>
    </w:p>
    <w:p>
      <w:pPr>
        <w:sectPr>
          <w:pgSz w:w="11900" w:h="16838" w:orient="portrait"/>
          <w:cols w:equalWidth="0" w:num="1">
            <w:col w:w="10219"/>
          </w:cols>
          <w:pgMar w:left="240" w:top="1440"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001-03761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750289970</w:t>
      </w:r>
    </w:p>
    <w:p>
      <w:pPr>
        <w:ind w:left="1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2960" w:space="200"/>
            <w:col w:w="2540" w:space="200"/>
            <w:col w:w="4319"/>
          </w:cols>
          <w:pgMar w:left="240" w:top="1440" w:right="1440" w:bottom="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12500 TI BOULEVARD</w:t>
      </w:r>
    </w:p>
    <w:p>
      <w:pPr>
        <w:jc w:val="center"/>
        <w:ind w:right="1659"/>
        <w:spacing w:after="0" w:line="238" w:lineRule="auto"/>
        <w:rPr>
          <w:sz w:val="20"/>
          <w:szCs w:val="20"/>
          <w:color w:val="auto"/>
        </w:rPr>
      </w:pPr>
      <w:r>
        <w:rPr>
          <w:rFonts w:ascii="Courier New" w:cs="Courier New" w:eastAsia="Courier New" w:hAnsi="Courier New"/>
          <w:sz w:val="18"/>
          <w:szCs w:val="18"/>
          <w:color w:val="auto"/>
        </w:rPr>
        <w:t>P.O. BOX 660199</w:t>
      </w:r>
    </w:p>
    <w:p>
      <w:pPr>
        <w:jc w:val="center"/>
        <w:ind w:right="1779"/>
        <w:spacing w:after="0"/>
        <w:rPr>
          <w:sz w:val="20"/>
          <w:szCs w:val="20"/>
          <w:color w:val="auto"/>
        </w:rPr>
      </w:pPr>
      <w:r>
        <w:rPr>
          <w:rFonts w:ascii="Courier New" w:cs="Courier New" w:eastAsia="Courier New" w:hAnsi="Courier New"/>
          <w:sz w:val="18"/>
          <w:szCs w:val="18"/>
          <w:color w:val="auto"/>
        </w:rPr>
        <w:t>DALLAS, TEXAS 75266-0199</w:t>
      </w:r>
    </w:p>
    <w:p>
      <w:pPr>
        <w:jc w:val="center"/>
        <w:ind w:right="1779"/>
        <w:spacing w:after="0" w:line="237"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10"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Registrant's telephone number, including area code: (972) 995-3773</w:t>
      </w:r>
    </w:p>
    <w:p>
      <w:pPr>
        <w:spacing w:after="0" w:line="200" w:lineRule="exact"/>
        <w:rPr>
          <w:sz w:val="24"/>
          <w:szCs w:val="24"/>
          <w:color w:val="auto"/>
        </w:rPr>
      </w:pPr>
    </w:p>
    <w:p>
      <w:pPr>
        <w:spacing w:after="0" w:line="22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440"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6"/>
          <w:szCs w:val="16"/>
          <w:color w:val="auto"/>
        </w:rPr>
        <w:t>Exhibits</w:t>
      </w:r>
    </w:p>
    <w:p>
      <w:pPr>
        <w:spacing w:after="0" w:line="200" w:lineRule="exact"/>
        <w:rPr>
          <w:sz w:val="24"/>
          <w:szCs w:val="24"/>
          <w:color w:val="auto"/>
        </w:rPr>
      </w:pPr>
    </w:p>
    <w:p>
      <w:pPr>
        <w:sectPr>
          <w:pgSz w:w="11900" w:h="16838" w:orient="portrait"/>
          <w:cols w:equalWidth="0" w:num="2">
            <w:col w:w="420" w:space="220"/>
            <w:col w:w="9579"/>
          </w:cols>
          <w:pgMar w:left="240" w:top="1440" w:right="1440" w:bottom="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Designation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Exhibit in</w:t>
      </w:r>
    </w:p>
    <w:p>
      <w:pPr>
        <w:spacing w:after="0" w:line="238" w:lineRule="auto"/>
        <w:rPr>
          <w:sz w:val="20"/>
          <w:szCs w:val="20"/>
          <w:color w:val="auto"/>
        </w:rPr>
      </w:pPr>
      <w:r>
        <w:rPr>
          <w:rFonts w:ascii="Courier New" w:cs="Courier New" w:eastAsia="Courier New" w:hAnsi="Courier New"/>
          <w:sz w:val="18"/>
          <w:szCs w:val="18"/>
          <w:color w:val="auto"/>
        </w:rPr>
        <w:t>this Report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Description of Exhibit</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2560" w:space="720"/>
            <w:col w:w="6939"/>
          </w:cols>
          <w:pgMar w:left="240" w:top="1440" w:right="1440" w:bottom="0" w:gutter="0" w:footer="0" w:header="0"/>
          <w:type w:val="continuous"/>
        </w:sectPr>
      </w:pPr>
    </w:p>
    <w:p>
      <w:pPr>
        <w:spacing w:after="0" w:line="18"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99</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News Release</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Dated September 9, 2003</w:t>
      </w:r>
    </w:p>
    <w:p>
      <w:pPr>
        <w:spacing w:after="0" w:line="200" w:lineRule="exact"/>
        <w:rPr>
          <w:sz w:val="24"/>
          <w:szCs w:val="24"/>
          <w:color w:val="auto"/>
        </w:rPr>
      </w:pPr>
    </w:p>
    <w:p>
      <w:pPr>
        <w:sectPr>
          <w:pgSz w:w="11900" w:h="16838" w:orient="portrait"/>
          <w:cols w:equalWidth="0" w:num="2">
            <w:col w:w="2560" w:space="720"/>
            <w:col w:w="6939"/>
          </w:cols>
          <w:pgMar w:left="240" w:top="1440" w:right="1440" w:bottom="0" w:gutter="0" w:footer="0" w:header="0"/>
          <w:type w:val="continuous"/>
        </w:sectPr>
      </w:pP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12. Results of Operations and Financial Condition</w:t>
      </w:r>
    </w:p>
    <w:p>
      <w:pPr>
        <w:spacing w:after="0" w:line="207" w:lineRule="exact"/>
        <w:rPr>
          <w:sz w:val="24"/>
          <w:szCs w:val="24"/>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Registrant's news release dated September 9, 2003, regarding the Registrant's outlook for the third quarter of 2003 attached hereto as Exhibit 99 is incorporated by reference herein.</w:t>
      </w:r>
    </w:p>
    <w:p>
      <w:pPr>
        <w:spacing w:after="0" w:line="209" w:lineRule="exact"/>
        <w:rPr>
          <w:sz w:val="24"/>
          <w:szCs w:val="24"/>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"Safe Harbor" Statement under the Private Securities Litigation Reform Act of 1995: The statements contained in this report on Form 8-K are "forward-looking statements" intended to qualify for the safe harbor from liability established by the Private Securities Litigation Reform Act of 1995. These forward-looking statements are subject to certain risks and uncertainties that could cause actual results to differ materially from those in forward-looking statements.</w:t>
      </w:r>
    </w:p>
    <w:p>
      <w:pPr>
        <w:spacing w:after="0" w:line="186"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We urge you to carefully consider the following important factors that could cause actual results to differ materially from the expectations of the company or its management:</w:t>
      </w:r>
    </w:p>
    <w:p>
      <w:pPr>
        <w:spacing w:after="0" w:line="203" w:lineRule="exact"/>
        <w:rPr>
          <w:sz w:val="24"/>
          <w:szCs w:val="24"/>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Market demand for semiconductors, particularly for digital signal</w:t>
      </w:r>
    </w:p>
    <w:p>
      <w:pPr>
        <w:sectPr>
          <w:pgSz w:w="11900" w:h="16838" w:orient="portrait"/>
          <w:cols w:equalWidth="0" w:num="1">
            <w:col w:w="10219"/>
          </w:cols>
          <w:pgMar w:left="240" w:top="1440" w:right="1440" w:bottom="0" w:gutter="0" w:footer="0" w:header="0"/>
          <w:type w:val="continuous"/>
        </w:sectPr>
      </w:pPr>
    </w:p>
    <w:bookmarkStart w:id="1" w:name="page2"/>
    <w:bookmarkEnd w:id="1"/>
    <w:p>
      <w:pPr>
        <w:ind w:left="540" w:right="1999"/>
        <w:spacing w:after="0" w:line="235" w:lineRule="auto"/>
        <w:rPr>
          <w:sz w:val="20"/>
          <w:szCs w:val="20"/>
          <w:color w:val="auto"/>
        </w:rPr>
      </w:pPr>
      <w:r>
        <w:rPr>
          <w:rFonts w:ascii="Courier New" w:cs="Courier New" w:eastAsia="Courier New" w:hAnsi="Courier New"/>
          <w:sz w:val="18"/>
          <w:szCs w:val="18"/>
          <w:color w:val="auto"/>
        </w:rPr>
        <w:t>processors and analog chips in key markets such as telecommunications and computers;</w:t>
      </w:r>
    </w:p>
    <w:p>
      <w:pPr>
        <w:spacing w:after="0" w:line="208" w:lineRule="exact"/>
        <w:rPr>
          <w:sz w:val="20"/>
          <w:szCs w:val="20"/>
          <w:color w:val="auto"/>
        </w:rPr>
      </w:pPr>
    </w:p>
    <w:p>
      <w:pPr>
        <w:ind w:left="540" w:right="1779" w:hanging="532"/>
        <w:spacing w:after="0" w:line="236"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208" w:lineRule="exact"/>
        <w:rPr>
          <w:rFonts w:ascii="Courier New" w:cs="Courier New" w:eastAsia="Courier New" w:hAnsi="Courier New"/>
          <w:sz w:val="18"/>
          <w:szCs w:val="18"/>
          <w:color w:val="auto"/>
        </w:rPr>
      </w:pPr>
    </w:p>
    <w:p>
      <w:pPr>
        <w:ind w:left="540" w:right="187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develop, manufacture and market innovative products in a rapidly changing technological environment;</w:t>
      </w:r>
    </w:p>
    <w:p>
      <w:pPr>
        <w:spacing w:after="0" w:line="208" w:lineRule="exact"/>
        <w:rPr>
          <w:rFonts w:ascii="Courier New" w:cs="Courier New" w:eastAsia="Courier New" w:hAnsi="Courier New"/>
          <w:sz w:val="18"/>
          <w:szCs w:val="18"/>
          <w:color w:val="auto"/>
        </w:rPr>
      </w:pPr>
    </w:p>
    <w:p>
      <w:pPr>
        <w:ind w:left="540" w:right="167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compete in products and prices in an intensely competitive industry;</w:t>
      </w:r>
    </w:p>
    <w:p>
      <w:pPr>
        <w:spacing w:after="0" w:line="208" w:lineRule="exact"/>
        <w:rPr>
          <w:rFonts w:ascii="Courier New" w:cs="Courier New" w:eastAsia="Courier New" w:hAnsi="Courier New"/>
          <w:sz w:val="18"/>
          <w:szCs w:val="18"/>
          <w:color w:val="auto"/>
        </w:rPr>
      </w:pPr>
    </w:p>
    <w:p>
      <w:pPr>
        <w:ind w:left="540" w:right="241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maintain and enforce a strong intellectual property portfolio and obtain needed licenses from third parties;</w:t>
      </w:r>
    </w:p>
    <w:p>
      <w:pPr>
        <w:spacing w:after="0" w:line="208" w:lineRule="exact"/>
        <w:rPr>
          <w:rFonts w:ascii="Courier New" w:cs="Courier New" w:eastAsia="Courier New" w:hAnsi="Courier New"/>
          <w:sz w:val="18"/>
          <w:szCs w:val="18"/>
          <w:color w:val="auto"/>
        </w:rPr>
      </w:pPr>
    </w:p>
    <w:p>
      <w:pPr>
        <w:ind w:left="540" w:right="219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-Consolidation of TI's patent licensees and market conditions reducing royalty payments to TI;</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Timely completion and successful integration of announced acquisitions;</w:t>
      </w:r>
    </w:p>
    <w:p>
      <w:pPr>
        <w:spacing w:after="0" w:line="206" w:lineRule="exact"/>
        <w:rPr>
          <w:rFonts w:ascii="Courier New" w:cs="Courier New" w:eastAsia="Courier New" w:hAnsi="Courier New"/>
          <w:sz w:val="18"/>
          <w:szCs w:val="18"/>
          <w:color w:val="auto"/>
        </w:rPr>
      </w:pPr>
    </w:p>
    <w:p>
      <w:pPr>
        <w:ind w:left="540" w:right="1579" w:hanging="532"/>
        <w:spacing w:after="0" w:line="237"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-Economic, social and political conditions in the countries in which TI, its customers or its suppliers operate, including security risks, possible disruptions in the transportation networks and fluctuations in foreign currency exchange rates;</w:t>
      </w:r>
    </w:p>
    <w:p>
      <w:pPr>
        <w:spacing w:after="0" w:line="207" w:lineRule="exact"/>
        <w:rPr>
          <w:rFonts w:ascii="Courier New" w:cs="Courier New" w:eastAsia="Courier New" w:hAnsi="Courier New"/>
          <w:sz w:val="18"/>
          <w:szCs w:val="18"/>
          <w:color w:val="auto"/>
        </w:rPr>
      </w:pPr>
    </w:p>
    <w:p>
      <w:pPr>
        <w:ind w:left="540" w:right="199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-Losses or curtailments of purchases from key customers or the timing of customer inventory adjustments;</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Availability of raw materials and critical manufacturing equipment;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TI's ability to recruit and retain skilled personnel;</w:t>
      </w:r>
    </w:p>
    <w:p>
      <w:pPr>
        <w:spacing w:after="0" w:line="206" w:lineRule="exact"/>
        <w:rPr>
          <w:rFonts w:ascii="Courier New" w:cs="Courier New" w:eastAsia="Courier New" w:hAnsi="Courier New"/>
          <w:sz w:val="18"/>
          <w:szCs w:val="18"/>
          <w:color w:val="auto"/>
        </w:rPr>
      </w:pPr>
    </w:p>
    <w:p>
      <w:pPr>
        <w:ind w:left="540" w:right="157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-Fluctuations in the market value of TI's investments and in interest rates; and</w:t>
      </w:r>
    </w:p>
    <w:p>
      <w:pPr>
        <w:spacing w:after="0" w:line="208" w:lineRule="exact"/>
        <w:rPr>
          <w:rFonts w:ascii="Courier New" w:cs="Courier New" w:eastAsia="Courier New" w:hAnsi="Courier New"/>
          <w:sz w:val="18"/>
          <w:szCs w:val="18"/>
          <w:color w:val="auto"/>
        </w:rPr>
      </w:pPr>
    </w:p>
    <w:p>
      <w:pPr>
        <w:ind w:left="540" w:right="157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-Timely implementation of new manufacturing technologies and installation of manufacturing equipment.</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a more detailed discussion of these and other factors, see the text under the heading "Cautionary Statements Regarding Future Results of Operations" in Item 1 of TI's most recent Form 10-K. The forward-looking statements included in this Form 8-K are made only as of the date of this Form 8-K and TI undertakes no obligation to update the forward-looking statements to reflect subsequent events or circumstances.</w:t>
      </w: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TEXAS INSTRUMENTS INCORPORATED</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September 9, 2003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WILLIAM A. AYLESWORTH</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William A. Aylesworth</w:t>
      </w:r>
    </w:p>
    <w:p>
      <w:pPr>
        <w:ind w:left="320"/>
        <w:spacing w:after="0" w:line="237" w:lineRule="auto"/>
        <w:rPr>
          <w:sz w:val="20"/>
          <w:szCs w:val="20"/>
          <w:color w:val="auto"/>
        </w:rPr>
      </w:pPr>
      <w:r>
        <w:rPr>
          <w:rFonts w:ascii="Courier New" w:cs="Courier New" w:eastAsia="Courier New" w:hAnsi="Courier New"/>
          <w:sz w:val="18"/>
          <w:szCs w:val="18"/>
          <w:color w:val="auto"/>
        </w:rPr>
        <w:t>Senior Vice President</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and Chief Financial Officer</w:t>
      </w:r>
    </w:p>
    <w:p>
      <w:pPr>
        <w:sectPr>
          <w:pgSz w:w="11900" w:h="16838" w:orient="portrait"/>
          <w:cols w:equalWidth="0" w:num="2">
            <w:col w:w="3500" w:space="720"/>
            <w:col w:w="5999"/>
          </w:cols>
          <w:pgMar w:left="240" w:top="142" w:right="1440" w:bottom="1440" w:gutter="0" w:footer="0" w:header="0"/>
          <w:type w:val="continuous"/>
        </w:sectPr>
      </w:pPr>
    </w:p>
    <w:bookmarkStart w:id="2" w:name="page3"/>
    <w:bookmarkEnd w:id="2"/>
    <w:p>
      <w:pPr>
        <w:ind w:left="7380"/>
        <w:spacing w:after="0"/>
        <w:rPr>
          <w:sz w:val="20"/>
          <w:szCs w:val="20"/>
          <w:color w:val="auto"/>
        </w:rPr>
      </w:pPr>
      <w:r>
        <w:rPr>
          <w:rFonts w:ascii="Courier New" w:cs="Courier New" w:eastAsia="Courier New" w:hAnsi="Courier New"/>
          <w:sz w:val="18"/>
          <w:szCs w:val="18"/>
          <w:color w:val="auto"/>
        </w:rPr>
        <w:t>Exhibit 99</w:t>
      </w:r>
    </w:p>
    <w:p>
      <w:pPr>
        <w:ind w:left="73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News Release</w:t>
      </w:r>
    </w:p>
    <w:p>
      <w:pPr>
        <w:spacing w:after="0" w:line="238" w:lineRule="auto"/>
        <w:rPr>
          <w:sz w:val="20"/>
          <w:szCs w:val="20"/>
          <w:color w:val="auto"/>
        </w:rPr>
      </w:pPr>
      <w:r>
        <w:rPr>
          <w:rFonts w:ascii="Courier New" w:cs="Courier New" w:eastAsia="Courier New" w:hAnsi="Courier New"/>
          <w:sz w:val="18"/>
          <w:szCs w:val="18"/>
          <w:color w:val="auto"/>
        </w:rPr>
        <w:t>C-03048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TI Updates Third-Quarter 2003 Business Outlook</w:t>
      </w:r>
    </w:p>
    <w:p>
      <w:pPr>
        <w:spacing w:after="0" w:line="201" w:lineRule="exact"/>
        <w:rPr>
          <w:sz w:val="20"/>
          <w:szCs w:val="20"/>
          <w:color w:val="auto"/>
        </w:rPr>
      </w:pPr>
    </w:p>
    <w:p>
      <w:pPr>
        <w:ind w:left="540" w:hanging="321"/>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Revenue Expected between $2390 Million and $2490 Million</w:t>
      </w:r>
    </w:p>
    <w:p>
      <w:pPr>
        <w:spacing w:after="0" w:line="4" w:lineRule="exact"/>
        <w:rPr>
          <w:rFonts w:ascii="Courier New" w:cs="Courier New" w:eastAsia="Courier New" w:hAnsi="Courier New"/>
          <w:sz w:val="18"/>
          <w:szCs w:val="18"/>
          <w:color w:val="auto"/>
        </w:rPr>
      </w:pPr>
    </w:p>
    <w:p>
      <w:pPr>
        <w:ind w:left="540" w:right="2839" w:hanging="321"/>
        <w:spacing w:after="0" w:line="235"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EPS Expected between $0.20 and $0.22; Includes In-Process R&amp;D for Acquisition</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Conference Call on TI Web Site at 4:30 p.m. Central Time Today</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www.ti.com</w:t>
      </w:r>
    </w:p>
    <w:p>
      <w:pPr>
        <w:spacing w:after="0" w:line="201"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Note:</w:t>
        <w:tab/>
        <w:t>All amounts are reported in accordance with U.S. GAAP.</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DALLAS (Sept. 9, 2003) - In a scheduled update to its business outlook for the third quarter of 2003, Texas Instruments Incorporated (NYSE:TXN) today narrowed its expected revenue range to the upper half of the company's prior outlook. TI's updated estimate reflects strengthening demand across a broad range of its Semiconductor products.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company's expectations for revenue are:</w:t>
      </w:r>
    </w:p>
    <w:p>
      <w:pPr>
        <w:spacing w:after="0" w:line="207" w:lineRule="exact"/>
        <w:rPr>
          <w:sz w:val="20"/>
          <w:szCs w:val="20"/>
          <w:color w:val="auto"/>
        </w:rPr>
      </w:pPr>
    </w:p>
    <w:p>
      <w:pPr>
        <w:ind w:left="540" w:right="187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revenue between $2390 million and $2490 million, compared with the prior range of $2290 million to $2490 million;</w:t>
      </w:r>
    </w:p>
    <w:p>
      <w:pPr>
        <w:spacing w:after="0" w:line="208" w:lineRule="exact"/>
        <w:rPr>
          <w:rFonts w:ascii="Courier New" w:cs="Courier New" w:eastAsia="Courier New" w:hAnsi="Courier New"/>
          <w:sz w:val="18"/>
          <w:szCs w:val="18"/>
          <w:color w:val="auto"/>
        </w:rPr>
      </w:pPr>
    </w:p>
    <w:p>
      <w:pPr>
        <w:ind w:left="540" w:right="199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-Semiconductor revenue between $1990 million and $2070 million, compared with the prior range of $1890 million to $2050 million;</w:t>
      </w:r>
    </w:p>
    <w:p>
      <w:pPr>
        <w:spacing w:after="0" w:line="208" w:lineRule="exact"/>
        <w:rPr>
          <w:rFonts w:ascii="Courier New" w:cs="Courier New" w:eastAsia="Courier New" w:hAnsi="Courier New"/>
          <w:sz w:val="18"/>
          <w:szCs w:val="18"/>
          <w:color w:val="auto"/>
        </w:rPr>
      </w:pPr>
    </w:p>
    <w:p>
      <w:pPr>
        <w:ind w:left="540" w:right="167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-Sensors &amp; Controls revenue between $235 million and $245 million, compared with the prior range of $230 million to $250 million; and</w:t>
      </w:r>
    </w:p>
    <w:p>
      <w:pPr>
        <w:spacing w:after="0" w:line="208" w:lineRule="exact"/>
        <w:rPr>
          <w:rFonts w:ascii="Courier New" w:cs="Courier New" w:eastAsia="Courier New" w:hAnsi="Courier New"/>
          <w:sz w:val="18"/>
          <w:szCs w:val="18"/>
          <w:color w:val="auto"/>
        </w:rPr>
      </w:pPr>
    </w:p>
    <w:p>
      <w:pPr>
        <w:ind w:left="540" w:right="167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-Educational &amp; Productivity Solutions revenue between $165 million and $175 million, compared with the prior range of $170 million to $190 million.</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TI expects earnings per share (EPS) between $0.20 and $0.22, including a $0.13 per share contribution from the company's previously announced sale of 24.7 million shares of Micron Technology, Inc. common stock, compared with the previous range of $0.19 to $0.23. The current EPS estimate also includes a non-tax-deductible in-process research and development (R&amp;D) charge of about $23 million related to the company's acquisition of Radia Communications, Inc., which was completed on July 30. The in-process R&amp;D charge was not included in the company's previous EPS estimate.</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will hold a conference call at 4:30 p.m. CDT today to discuss this update. This conference call will be available live at www.ti.com. TI's original third-quarter outlook was published in the company's second-quarter 2003 earnings release on July 21, available at www.ti.com. TI's third quarter ends on September 30.</w:t>
      </w:r>
    </w:p>
    <w:p>
      <w:pPr>
        <w:spacing w:after="0" w:line="203" w:lineRule="exact"/>
        <w:rPr>
          <w:sz w:val="20"/>
          <w:szCs w:val="20"/>
          <w:color w:val="auto"/>
        </w:rPr>
      </w:pPr>
    </w:p>
    <w:p>
      <w:pPr>
        <w:ind w:left="3800"/>
        <w:spacing w:after="0"/>
        <w:tabs>
          <w:tab w:leader="none" w:pos="4200" w:val="left"/>
          <w:tab w:leader="none" w:pos="46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"Safe Harbor" Statement under the Private Securities Litigation Reform Act of 1995: 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release that describe the company's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16"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We urge you to carefully consider the following important factors that could cause actual results to differ materially from the expectations of the company or its management: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Market demand for semiconductors, particularly for digital signal</w:t>
      </w:r>
    </w:p>
    <w:p>
      <w:pPr>
        <w:sectPr>
          <w:pgSz w:w="11900" w:h="16838" w:orient="portrait"/>
          <w:cols w:equalWidth="0" w:num="1">
            <w:col w:w="10219"/>
          </w:cols>
          <w:pgMar w:left="240" w:top="514" w:right="1440" w:bottom="0" w:gutter="0" w:footer="0" w:header="0"/>
        </w:sectPr>
      </w:pPr>
    </w:p>
    <w:bookmarkStart w:id="3" w:name="page4"/>
    <w:bookmarkEnd w:id="3"/>
    <w:p>
      <w:pPr>
        <w:ind w:left="540" w:right="1879"/>
        <w:spacing w:after="0" w:line="235" w:lineRule="auto"/>
        <w:rPr>
          <w:sz w:val="20"/>
          <w:szCs w:val="20"/>
          <w:color w:val="auto"/>
        </w:rPr>
      </w:pPr>
      <w:r>
        <w:rPr>
          <w:rFonts w:ascii="Courier New" w:cs="Courier New" w:eastAsia="Courier New" w:hAnsi="Courier New"/>
          <w:sz w:val="18"/>
          <w:szCs w:val="18"/>
          <w:color w:val="auto"/>
        </w:rPr>
        <w:t>processors and analog chips in key markets, such as telecommunications and computers;</w:t>
      </w:r>
    </w:p>
    <w:p>
      <w:pPr>
        <w:spacing w:after="0" w:line="208" w:lineRule="exact"/>
        <w:rPr>
          <w:sz w:val="20"/>
          <w:szCs w:val="20"/>
          <w:color w:val="auto"/>
        </w:rPr>
      </w:pPr>
    </w:p>
    <w:p>
      <w:pPr>
        <w:ind w:left="540" w:right="1779" w:hanging="532"/>
        <w:spacing w:after="0" w:line="236"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208" w:lineRule="exact"/>
        <w:rPr>
          <w:rFonts w:ascii="Courier New" w:cs="Courier New" w:eastAsia="Courier New" w:hAnsi="Courier New"/>
          <w:sz w:val="18"/>
          <w:szCs w:val="18"/>
          <w:color w:val="auto"/>
        </w:rPr>
      </w:pPr>
    </w:p>
    <w:p>
      <w:pPr>
        <w:ind w:left="540" w:right="1879" w:hanging="532"/>
        <w:spacing w:after="0" w:line="235"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develop, manufacture and market innovative products in a rapidly changing technological environment;</w:t>
      </w:r>
    </w:p>
    <w:p>
      <w:pPr>
        <w:spacing w:after="0" w:line="208" w:lineRule="exact"/>
        <w:rPr>
          <w:rFonts w:ascii="Courier New" w:cs="Courier New" w:eastAsia="Courier New" w:hAnsi="Courier New"/>
          <w:sz w:val="18"/>
          <w:szCs w:val="18"/>
          <w:color w:val="auto"/>
        </w:rPr>
      </w:pPr>
    </w:p>
    <w:p>
      <w:pPr>
        <w:ind w:left="540" w:right="1679" w:hanging="532"/>
        <w:spacing w:after="0" w:line="235"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compete in products and prices in an intensely competitive industry;</w:t>
      </w:r>
    </w:p>
    <w:p>
      <w:pPr>
        <w:spacing w:after="0" w:line="208" w:lineRule="exact"/>
        <w:rPr>
          <w:rFonts w:ascii="Courier New" w:cs="Courier New" w:eastAsia="Courier New" w:hAnsi="Courier New"/>
          <w:sz w:val="18"/>
          <w:szCs w:val="18"/>
          <w:color w:val="auto"/>
        </w:rPr>
      </w:pPr>
    </w:p>
    <w:p>
      <w:pPr>
        <w:ind w:left="540" w:right="2419" w:hanging="532"/>
        <w:spacing w:after="0" w:line="235"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maintain and enforce a strong intellectual property portfolio and obtain needed licenses from third parties;</w:t>
      </w:r>
    </w:p>
    <w:p>
      <w:pPr>
        <w:spacing w:after="0" w:line="208" w:lineRule="exact"/>
        <w:rPr>
          <w:rFonts w:ascii="Courier New" w:cs="Courier New" w:eastAsia="Courier New" w:hAnsi="Courier New"/>
          <w:sz w:val="18"/>
          <w:szCs w:val="18"/>
          <w:color w:val="auto"/>
        </w:rPr>
      </w:pPr>
    </w:p>
    <w:p>
      <w:pPr>
        <w:ind w:left="540" w:right="2199" w:hanging="532"/>
        <w:spacing w:after="0" w:line="235"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-Consolidation of TI's patent licensees and market conditions reducing royalty payments to TI;</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Timely completion and successful integration of announced acquisitions;</w:t>
      </w:r>
    </w:p>
    <w:p>
      <w:pPr>
        <w:spacing w:after="0" w:line="206" w:lineRule="exact"/>
        <w:rPr>
          <w:rFonts w:ascii="Courier New" w:cs="Courier New" w:eastAsia="Courier New" w:hAnsi="Courier New"/>
          <w:sz w:val="18"/>
          <w:szCs w:val="18"/>
          <w:color w:val="auto"/>
        </w:rPr>
      </w:pPr>
    </w:p>
    <w:p>
      <w:pPr>
        <w:ind w:left="540" w:right="1579" w:hanging="532"/>
        <w:spacing w:after="0" w:line="237"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-Economic, social and political conditions in the countries in which TI, its customers or its suppliers operate, including security risks, possible disruptions in transportation networks and fluctuations in foreign currency exchange rates;</w:t>
      </w:r>
    </w:p>
    <w:p>
      <w:pPr>
        <w:spacing w:after="0" w:line="207" w:lineRule="exact"/>
        <w:rPr>
          <w:rFonts w:ascii="Courier New" w:cs="Courier New" w:eastAsia="Courier New" w:hAnsi="Courier New"/>
          <w:sz w:val="18"/>
          <w:szCs w:val="18"/>
          <w:color w:val="auto"/>
        </w:rPr>
      </w:pPr>
    </w:p>
    <w:p>
      <w:pPr>
        <w:ind w:left="540" w:right="1999" w:hanging="532"/>
        <w:spacing w:after="0" w:line="235"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-Losses or curtailments of purchases from key customers or the timing of customer inventory adjustments;</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Availability of raw materials and critical manufacturing equipment;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TI's ability to recruit and retain skilled personnel;</w:t>
      </w:r>
    </w:p>
    <w:p>
      <w:pPr>
        <w:spacing w:after="0" w:line="206" w:lineRule="exact"/>
        <w:rPr>
          <w:rFonts w:ascii="Courier New" w:cs="Courier New" w:eastAsia="Courier New" w:hAnsi="Courier New"/>
          <w:sz w:val="18"/>
          <w:szCs w:val="18"/>
          <w:color w:val="auto"/>
        </w:rPr>
      </w:pPr>
    </w:p>
    <w:p>
      <w:pPr>
        <w:ind w:left="540" w:right="1579" w:hanging="532"/>
        <w:spacing w:after="0" w:line="235"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-Fluctuations in the market value of TI's investments and in interest rates; and</w:t>
      </w:r>
    </w:p>
    <w:p>
      <w:pPr>
        <w:spacing w:after="0" w:line="208" w:lineRule="exact"/>
        <w:rPr>
          <w:rFonts w:ascii="Courier New" w:cs="Courier New" w:eastAsia="Courier New" w:hAnsi="Courier New"/>
          <w:sz w:val="18"/>
          <w:szCs w:val="18"/>
          <w:color w:val="auto"/>
        </w:rPr>
      </w:pPr>
    </w:p>
    <w:p>
      <w:pPr>
        <w:ind w:left="540" w:right="1579" w:hanging="532"/>
        <w:spacing w:after="0" w:line="235"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-Timely implementation of new manufacturing technologies and installation of manufacturing equipment.</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a more detailed discussion of these factors, see the text under the heading "Cautionary Statements Regarding Future Results of Operations" in Item 1 of the company's most recent Form 10-K. The forward-looking statements included in this report are made only as of the date of publication, and the company undertakes no obligation to update the forward-looking statements to reflect subsequent events or circumstances.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Texas Instruments Incorporated provides innovative DSP and Analog technologies to meet our customers' real world signal processing requirements. In addition to Semiconductor, the company's businesses include Sensors &amp; Controls and Educational &amp; Productivity Solutions. TI is headquartered in Dallas, Texas, and has manufacturing, design or sales operations in more than 25 countries.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is traded on the New York Stock Exchange under the symbol TXN.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More information is located on the World Wide Web at www.ti.com.</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2019-12-13T07:42:04Z</dcterms:created>
  <dcterms:modified xsi:type="dcterms:W3CDTF">2019-12-13T07:42:04Z</dcterms:modified>
</cp:coreProperties>
</file>