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085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085840"/>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Witzsche Christine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820" w:type="dxa"/>
            <w:vAlign w:val="bottom"/>
            <w:tcBorders>
              <w:top w:val="single" w:sz="8" w:color="0000EE"/>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09/20/2021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TEXAS INSTRUMENTS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TXN</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293"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120"/>
              <w:spacing w:after="0"/>
              <w:rPr>
                <w:sz w:val="20"/>
                <w:szCs w:val="20"/>
                <w:color w:val="auto"/>
              </w:rPr>
            </w:pPr>
            <w:r>
              <w:rPr>
                <w:rFonts w:ascii="Arial" w:cs="Arial" w:eastAsia="Arial" w:hAnsi="Arial"/>
                <w:sz w:val="15"/>
                <w:szCs w:val="15"/>
                <w:color w:val="auto"/>
              </w:rPr>
              <w:t>(First)</w:t>
            </w:r>
          </w:p>
        </w:tc>
        <w:tc>
          <w:tcPr>
            <w:tcW w:w="1060" w:type="dxa"/>
            <w:vAlign w:val="bottom"/>
          </w:tcPr>
          <w:p>
            <w:pPr>
              <w:ind w:left="60"/>
              <w:spacing w:after="0"/>
              <w:rPr>
                <w:sz w:val="20"/>
                <w:szCs w:val="20"/>
                <w:color w:val="auto"/>
              </w:rPr>
            </w:pPr>
            <w:r>
              <w:rPr>
                <w:rFonts w:ascii="Arial" w:cs="Arial" w:eastAsia="Arial" w:hAnsi="Arial"/>
                <w:sz w:val="15"/>
                <w:szCs w:val="15"/>
                <w:color w:val="auto"/>
              </w:rPr>
              <w:t>(Middle)</w:t>
            </w:r>
          </w:p>
        </w:tc>
      </w:tr>
      <w:tr>
        <w:trPr>
          <w:trHeight w:val="314"/>
        </w:trPr>
        <w:tc>
          <w:tcPr>
            <w:tcW w:w="2040" w:type="dxa"/>
            <w:vAlign w:val="bottom"/>
            <w:gridSpan w:val="2"/>
          </w:tcPr>
          <w:p>
            <w:pPr>
              <w:ind w:left="40"/>
              <w:spacing w:after="0"/>
              <w:rPr>
                <w:sz w:val="20"/>
                <w:szCs w:val="20"/>
                <w:color w:val="auto"/>
              </w:rPr>
            </w:pPr>
            <w:r>
              <w:rPr>
                <w:rFonts w:ascii="Arial" w:cs="Arial" w:eastAsia="Arial" w:hAnsi="Arial"/>
                <w:sz w:val="20"/>
                <w:szCs w:val="20"/>
                <w:color w:val="0000FF"/>
                <w:w w:val="95"/>
              </w:rPr>
              <w:t>12500 TI BOULEVARD</w:t>
            </w:r>
          </w:p>
        </w:tc>
        <w:tc>
          <w:tcPr>
            <w:tcW w:w="1060" w:type="dxa"/>
            <w:vAlign w:val="bottom"/>
          </w:tcPr>
          <w:p>
            <w:pPr>
              <w:spacing w:after="0"/>
              <w:rPr>
                <w:sz w:val="24"/>
                <w:szCs w:val="24"/>
                <w:color w:val="auto"/>
              </w:rPr>
            </w:pPr>
          </w:p>
        </w:tc>
      </w:tr>
      <w:tr>
        <w:trPr>
          <w:trHeight w:val="237"/>
        </w:trPr>
        <w:tc>
          <w:tcPr>
            <w:tcW w:w="94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060" w:type="dxa"/>
            <w:vAlign w:val="bottom"/>
            <w:tcBorders>
              <w:bottom w:val="single" w:sz="8" w:color="9A9A9A"/>
            </w:tcBorders>
          </w:tcPr>
          <w:p>
            <w:pPr>
              <w:spacing w:after="0"/>
              <w:rPr>
                <w:sz w:val="20"/>
                <w:szCs w:val="20"/>
                <w:color w:val="auto"/>
              </w:rPr>
            </w:pPr>
          </w:p>
        </w:tc>
      </w:tr>
      <w:tr>
        <w:trPr>
          <w:trHeight w:val="299"/>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9"/>
        </w:trPr>
        <w:tc>
          <w:tcPr>
            <w:tcW w:w="940" w:type="dxa"/>
            <w:vAlign w:val="bottom"/>
          </w:tcPr>
          <w:p>
            <w:pPr>
              <w:ind w:left="40"/>
              <w:spacing w:after="0"/>
              <w:rPr>
                <w:sz w:val="20"/>
                <w:szCs w:val="20"/>
                <w:color w:val="auto"/>
              </w:rPr>
            </w:pPr>
            <w:r>
              <w:rPr>
                <w:rFonts w:ascii="Arial" w:cs="Arial" w:eastAsia="Arial" w:hAnsi="Arial"/>
                <w:sz w:val="20"/>
                <w:szCs w:val="20"/>
                <w:color w:val="0000FF"/>
              </w:rPr>
              <w:t>DALLAS</w:t>
            </w:r>
          </w:p>
        </w:tc>
        <w:tc>
          <w:tcPr>
            <w:tcW w:w="1100" w:type="dxa"/>
            <w:vAlign w:val="bottom"/>
          </w:tcPr>
          <w:p>
            <w:pPr>
              <w:ind w:left="120"/>
              <w:spacing w:after="0"/>
              <w:rPr>
                <w:sz w:val="20"/>
                <w:szCs w:val="20"/>
                <w:color w:val="auto"/>
              </w:rPr>
            </w:pPr>
            <w:r>
              <w:rPr>
                <w:rFonts w:ascii="Arial" w:cs="Arial" w:eastAsia="Arial" w:hAnsi="Arial"/>
                <w:sz w:val="20"/>
                <w:szCs w:val="20"/>
                <w:color w:val="0000FF"/>
              </w:rPr>
              <w:t>TX</w:t>
            </w:r>
          </w:p>
        </w:tc>
        <w:tc>
          <w:tcPr>
            <w:tcW w:w="1060" w:type="dxa"/>
            <w:vAlign w:val="bottom"/>
          </w:tcPr>
          <w:p>
            <w:pPr>
              <w:ind w:left="60"/>
              <w:spacing w:after="0"/>
              <w:rPr>
                <w:sz w:val="20"/>
                <w:szCs w:val="20"/>
                <w:color w:val="auto"/>
              </w:rPr>
            </w:pPr>
            <w:r>
              <w:rPr>
                <w:rFonts w:ascii="Arial" w:cs="Arial" w:eastAsia="Arial" w:hAnsi="Arial"/>
                <w:sz w:val="20"/>
                <w:szCs w:val="20"/>
                <w:color w:val="0000FF"/>
              </w:rPr>
              <w:t>75243</w:t>
            </w:r>
          </w:p>
        </w:tc>
      </w:tr>
      <w:tr>
        <w:trPr>
          <w:trHeight w:val="177"/>
        </w:trPr>
        <w:tc>
          <w:tcPr>
            <w:tcW w:w="9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r>
      <w:tr>
        <w:trPr>
          <w:trHeight w:val="344"/>
        </w:trPr>
        <w:tc>
          <w:tcPr>
            <w:tcW w:w="94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120"/>
              <w:spacing w:after="0"/>
              <w:rPr>
                <w:sz w:val="20"/>
                <w:szCs w:val="20"/>
                <w:color w:val="auto"/>
              </w:rPr>
            </w:pPr>
            <w:r>
              <w:rPr>
                <w:rFonts w:ascii="Arial" w:cs="Arial" w:eastAsia="Arial" w:hAnsi="Arial"/>
                <w:sz w:val="15"/>
                <w:szCs w:val="15"/>
                <w:color w:val="auto"/>
              </w:rPr>
              <w:t>(State)</w:t>
            </w:r>
          </w:p>
        </w:tc>
        <w:tc>
          <w:tcPr>
            <w:tcW w:w="1060" w:type="dxa"/>
            <w:vAlign w:val="bottom"/>
          </w:tcPr>
          <w:p>
            <w:pPr>
              <w:ind w:left="6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863"/>
        <w:spacing w:after="0"/>
        <w:rPr>
          <w:sz w:val="20"/>
          <w:szCs w:val="20"/>
          <w:color w:val="auto"/>
        </w:rPr>
      </w:pPr>
      <w:r>
        <w:rPr>
          <w:rFonts w:ascii="Arial" w:cs="Arial" w:eastAsia="Arial" w:hAnsi="Arial"/>
          <w:sz w:val="20"/>
          <w:szCs w:val="20"/>
          <w:color w:val="0000FF"/>
        </w:rPr>
        <w:t>Sr. Vice President</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w w:val="85"/>
              </w:rPr>
              <w:t>3,338</w:t>
            </w:r>
            <w:r>
              <w:rPr>
                <w:rFonts w:ascii="Arial" w:cs="Arial" w:eastAsia="Arial" w:hAnsi="Arial"/>
                <w:sz w:val="25"/>
                <w:szCs w:val="25"/>
                <w:color w:val="008000"/>
                <w:w w:val="85"/>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5"/>
              </w:rPr>
              <w:t>NQ 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01/28/2025</w:t>
            </w:r>
          </w:p>
        </w:tc>
        <w:tc>
          <w:tcPr>
            <w:tcW w:w="1740" w:type="dxa"/>
            <w:vAlign w:val="bottom"/>
          </w:tcPr>
          <w:p>
            <w:pPr>
              <w:jc w:val="center"/>
              <w:ind w:left="30"/>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11"/>
              <w:spacing w:after="0"/>
              <w:rPr>
                <w:sz w:val="20"/>
                <w:szCs w:val="20"/>
                <w:color w:val="auto"/>
              </w:rPr>
            </w:pPr>
            <w:r>
              <w:rPr>
                <w:rFonts w:ascii="Arial" w:cs="Arial" w:eastAsia="Arial" w:hAnsi="Arial"/>
                <w:sz w:val="20"/>
                <w:szCs w:val="20"/>
                <w:color w:val="0000FF"/>
                <w:w w:val="89"/>
              </w:rPr>
              <w:t>132</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53.94</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5"/>
              </w:rPr>
              <w:t>NQ 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(3)</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01/29/2026</w:t>
            </w:r>
          </w:p>
        </w:tc>
        <w:tc>
          <w:tcPr>
            <w:tcW w:w="1740" w:type="dxa"/>
            <w:vAlign w:val="bottom"/>
          </w:tcPr>
          <w:p>
            <w:pPr>
              <w:jc w:val="center"/>
              <w:ind w:left="30"/>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31"/>
              <w:spacing w:after="0"/>
              <w:rPr>
                <w:sz w:val="20"/>
                <w:szCs w:val="20"/>
                <w:color w:val="auto"/>
              </w:rPr>
            </w:pPr>
            <w:r>
              <w:rPr>
                <w:rFonts w:ascii="Arial" w:cs="Arial" w:eastAsia="Arial" w:hAnsi="Arial"/>
                <w:sz w:val="20"/>
                <w:szCs w:val="20"/>
                <w:color w:val="0000FF"/>
                <w:w w:val="87"/>
              </w:rPr>
              <w:t>1,000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52.93</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5"/>
              </w:rPr>
              <w:t>NQ 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(4)</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01/26/2027</w:t>
            </w:r>
          </w:p>
        </w:tc>
        <w:tc>
          <w:tcPr>
            <w:tcW w:w="1740" w:type="dxa"/>
            <w:vAlign w:val="bottom"/>
          </w:tcPr>
          <w:p>
            <w:pPr>
              <w:jc w:val="center"/>
              <w:ind w:left="30"/>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11"/>
              <w:spacing w:after="0"/>
              <w:rPr>
                <w:sz w:val="20"/>
                <w:szCs w:val="20"/>
                <w:color w:val="auto"/>
              </w:rPr>
            </w:pPr>
            <w:r>
              <w:rPr>
                <w:rFonts w:ascii="Arial" w:cs="Arial" w:eastAsia="Arial" w:hAnsi="Arial"/>
                <w:sz w:val="20"/>
                <w:szCs w:val="20"/>
                <w:color w:val="0000FF"/>
                <w:w w:val="89"/>
              </w:rPr>
              <w:t>759</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79.26</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5"/>
              </w:rPr>
              <w:t>NQ 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(5)</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01/25/2028</w:t>
            </w:r>
          </w:p>
        </w:tc>
        <w:tc>
          <w:tcPr>
            <w:tcW w:w="1740" w:type="dxa"/>
            <w:vAlign w:val="bottom"/>
          </w:tcPr>
          <w:p>
            <w:pPr>
              <w:jc w:val="center"/>
              <w:ind w:left="30"/>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11"/>
              <w:spacing w:after="0"/>
              <w:rPr>
                <w:sz w:val="20"/>
                <w:szCs w:val="20"/>
                <w:color w:val="auto"/>
              </w:rPr>
            </w:pPr>
            <w:r>
              <w:rPr>
                <w:rFonts w:ascii="Arial" w:cs="Arial" w:eastAsia="Arial" w:hAnsi="Arial"/>
                <w:sz w:val="20"/>
                <w:szCs w:val="20"/>
                <w:color w:val="0000FF"/>
                <w:w w:val="89"/>
              </w:rPr>
              <w:t>754</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8"/>
              </w:rPr>
              <w:t>110.15</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5"/>
              </w:rPr>
              <w:t>NQ 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(6)</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01/25/2029</w:t>
            </w:r>
          </w:p>
        </w:tc>
        <w:tc>
          <w:tcPr>
            <w:tcW w:w="1740" w:type="dxa"/>
            <w:vAlign w:val="bottom"/>
          </w:tcPr>
          <w:p>
            <w:pPr>
              <w:jc w:val="center"/>
              <w:ind w:left="30"/>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31"/>
              <w:spacing w:after="0"/>
              <w:rPr>
                <w:sz w:val="20"/>
                <w:szCs w:val="20"/>
                <w:color w:val="auto"/>
              </w:rPr>
            </w:pPr>
            <w:r>
              <w:rPr>
                <w:rFonts w:ascii="Arial" w:cs="Arial" w:eastAsia="Arial" w:hAnsi="Arial"/>
                <w:sz w:val="20"/>
                <w:szCs w:val="20"/>
                <w:color w:val="0000FF"/>
                <w:w w:val="87"/>
              </w:rPr>
              <w:t>1,134</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8"/>
              </w:rPr>
              <w:t>104.41</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5"/>
              </w:rPr>
              <w:t>NQ 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(7)</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01/24/2030</w:t>
            </w:r>
          </w:p>
        </w:tc>
        <w:tc>
          <w:tcPr>
            <w:tcW w:w="1740" w:type="dxa"/>
            <w:vAlign w:val="bottom"/>
          </w:tcPr>
          <w:p>
            <w:pPr>
              <w:jc w:val="center"/>
              <w:ind w:left="30"/>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11"/>
              <w:spacing w:after="0"/>
              <w:rPr>
                <w:sz w:val="20"/>
                <w:szCs w:val="20"/>
                <w:color w:val="auto"/>
              </w:rPr>
            </w:pPr>
            <w:r>
              <w:rPr>
                <w:rFonts w:ascii="Arial" w:cs="Arial" w:eastAsia="Arial" w:hAnsi="Arial"/>
                <w:sz w:val="20"/>
                <w:szCs w:val="20"/>
                <w:color w:val="0000FF"/>
                <w:w w:val="89"/>
              </w:rPr>
              <w:t>978</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8"/>
              </w:rPr>
              <w:t>130.52</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5"/>
              </w:rPr>
              <w:t>NQ 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(8)</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01/28/2031</w:t>
            </w:r>
          </w:p>
        </w:tc>
        <w:tc>
          <w:tcPr>
            <w:tcW w:w="1740" w:type="dxa"/>
            <w:vAlign w:val="bottom"/>
          </w:tcPr>
          <w:p>
            <w:pPr>
              <w:jc w:val="center"/>
              <w:ind w:left="30"/>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11"/>
              <w:spacing w:after="0"/>
              <w:rPr>
                <w:sz w:val="20"/>
                <w:szCs w:val="20"/>
                <w:color w:val="auto"/>
              </w:rPr>
            </w:pPr>
            <w:r>
              <w:rPr>
                <w:rFonts w:ascii="Arial" w:cs="Arial" w:eastAsia="Arial" w:hAnsi="Arial"/>
                <w:sz w:val="20"/>
                <w:szCs w:val="20"/>
                <w:color w:val="0000FF"/>
                <w:w w:val="89"/>
              </w:rPr>
              <w:t>922</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8"/>
              </w:rPr>
              <w:t>169.23</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Includes 2,250 shares subject to terms of restricted stock units awarded under the Issuer's long-term incentive plans.</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became exercisable in four equal annual installments beginning on January 28, 2016.</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became exercisable in four equal annual installments beginning on January 29, 2017.</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became exercisable in four equal annual installments beginning on January 26, 2018.</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became exercisable in four equal annual installments beginning on January 25, 2019.</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became exercisable in four equal annual installments beginning on January 25, 2020.</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became exercisable in four equal annual installments beginning on January 24, 2021.</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becomes exercisable in four equal annual installments beginning on January 28, 2022.</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Katharine Kane,</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09/22/2021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 In Fact</w:t>
            </w:r>
          </w:p>
        </w:tc>
        <w:tc>
          <w:tcPr>
            <w:tcW w:w="6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AUTHORIZATION</w:t>
      </w:r>
    </w:p>
    <w:p>
      <w:pPr>
        <w:spacing w:after="0" w:line="200" w:lineRule="exact"/>
        <w:rPr>
          <w:sz w:val="20"/>
          <w:szCs w:val="20"/>
          <w:color w:val="auto"/>
        </w:rPr>
      </w:pPr>
    </w:p>
    <w:p>
      <w:pPr>
        <w:spacing w:after="0" w:line="255" w:lineRule="exact"/>
        <w:rPr>
          <w:sz w:val="20"/>
          <w:szCs w:val="20"/>
          <w:color w:val="auto"/>
        </w:rPr>
      </w:pPr>
    </w:p>
    <w:p>
      <w:pPr>
        <w:ind w:right="1079"/>
        <w:spacing w:after="0" w:line="236" w:lineRule="auto"/>
        <w:rPr>
          <w:sz w:val="20"/>
          <w:szCs w:val="20"/>
          <w:color w:val="auto"/>
        </w:rPr>
      </w:pPr>
      <w:r>
        <w:rPr>
          <w:rFonts w:ascii="Courier New" w:cs="Courier New" w:eastAsia="Courier New" w:hAnsi="Courier New"/>
          <w:sz w:val="20"/>
          <w:szCs w:val="20"/>
          <w:color w:val="auto"/>
        </w:rPr>
        <w:t>I hereby authorize Cynthia Hoff Trochu, Katharine Kane, Elizabeth M. Bedell, Rick Logsdon, Shanon J. Leonard, and Erin E. Hilton or any one</w:t>
      </w:r>
    </w:p>
    <w:p>
      <w:pPr>
        <w:spacing w:after="0" w:line="5" w:lineRule="exact"/>
        <w:rPr>
          <w:sz w:val="20"/>
          <w:szCs w:val="20"/>
          <w:color w:val="auto"/>
        </w:rPr>
      </w:pPr>
    </w:p>
    <w:p>
      <w:pPr>
        <w:ind w:right="1079"/>
        <w:spacing w:after="0" w:line="266" w:lineRule="auto"/>
        <w:rPr>
          <w:sz w:val="20"/>
          <w:szCs w:val="20"/>
          <w:color w:val="auto"/>
        </w:rPr>
      </w:pPr>
      <w:r>
        <w:rPr>
          <w:rFonts w:ascii="Courier New" w:cs="Courier New" w:eastAsia="Courier New" w:hAnsi="Courier New"/>
          <w:sz w:val="18"/>
          <w:szCs w:val="18"/>
          <w:color w:val="auto"/>
        </w:rPr>
        <w:t>of them 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as well as any and all representation letters that may be required in connection with sales by me of equity securities of the Company, together with any and all amendments to the foregoing. This authorization shall be effective on and after the date set forth below and shall continue in effect, unless earlier revoked by me in writing, until I am no longer required to file such forms and letters provided, however, that this authorization shall be deemed revoked with respect to any individual named above upon such individual?s termination of active service with the Company.</w:t>
      </w:r>
    </w:p>
    <w:p>
      <w:pPr>
        <w:spacing w:after="0" w:line="200" w:lineRule="exact"/>
        <w:rPr>
          <w:sz w:val="20"/>
          <w:szCs w:val="20"/>
          <w:color w:val="auto"/>
        </w:rPr>
      </w:pPr>
    </w:p>
    <w:p>
      <w:pPr>
        <w:spacing w:after="0" w:line="239" w:lineRule="exact"/>
        <w:rPr>
          <w:sz w:val="20"/>
          <w:szCs w:val="20"/>
          <w:color w:val="auto"/>
        </w:rPr>
      </w:pPr>
    </w:p>
    <w:p>
      <w:pPr>
        <w:ind w:right="1079"/>
        <w:spacing w:after="0" w:line="236" w:lineRule="auto"/>
        <w:rPr>
          <w:sz w:val="20"/>
          <w:szCs w:val="20"/>
          <w:color w:val="auto"/>
        </w:rPr>
      </w:pPr>
      <w:r>
        <w:rPr>
          <w:rFonts w:ascii="Courier New" w:cs="Courier New" w:eastAsia="Courier New" w:hAnsi="Courier New"/>
          <w:sz w:val="20"/>
          <w:szCs w:val="20"/>
          <w:color w:val="auto"/>
        </w:rPr>
        <w:t>I acknowledge that the persons authorized hereunder are not assuming, nor is the Company assuming, any of my responsibilities to comply with Section 16 of the Exchange Act and other relevant securities laws.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Dated as of the 14 day of September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Christine Witzsche</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83939" TargetMode="External"/><Relationship Id="rId11"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2021-09-22T16:28:07Z</dcterms:created>
  <dcterms:modified xsi:type="dcterms:W3CDTF">2021-09-22T16:28:07Z</dcterms:modified>
</cp:coreProperties>
</file>