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04/23/2009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jc w:val="right"/>
              <w:ind w:right="92"/>
              <w:spacing w:after="0"/>
              <w:rPr>
                <w:sz w:val="20"/>
                <w:szCs w:val="20"/>
                <w:color w:val="auto"/>
              </w:rPr>
            </w:pPr>
            <w:r>
              <w:rPr>
                <w:rFonts w:ascii="Arial" w:cs="Arial" w:eastAsia="Arial" w:hAnsi="Arial"/>
                <w:sz w:val="18"/>
                <w:szCs w:val="18"/>
                <w:color w:val="0000FF"/>
              </w:rPr>
              <w:t>04/23/2009</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Pr>
          <w:p>
            <w:pPr>
              <w:jc w:val="right"/>
              <w:ind w:right="72"/>
              <w:spacing w:after="0"/>
              <w:rPr>
                <w:sz w:val="20"/>
                <w:szCs w:val="20"/>
                <w:color w:val="auto"/>
              </w:rPr>
            </w:pPr>
            <w:r>
              <w:rPr>
                <w:rFonts w:ascii="Arial" w:cs="Arial" w:eastAsia="Arial" w:hAnsi="Arial"/>
                <w:sz w:val="18"/>
                <w:szCs w:val="18"/>
                <w:color w:val="0000FF"/>
              </w:rPr>
              <w:t>5,131</w:t>
            </w:r>
          </w:p>
        </w:tc>
        <w:tc>
          <w:tcPr>
            <w:tcW w:w="560" w:type="dxa"/>
            <w:vAlign w:val="bottom"/>
          </w:tcPr>
          <w:p>
            <w:pPr>
              <w:ind w:left="260"/>
              <w:spacing w:after="0"/>
              <w:rPr>
                <w:sz w:val="20"/>
                <w:szCs w:val="20"/>
                <w:color w:val="auto"/>
              </w:rPr>
            </w:pPr>
            <w:r>
              <w:rPr>
                <w:rFonts w:ascii="Arial" w:cs="Arial" w:eastAsia="Arial" w:hAnsi="Arial"/>
                <w:sz w:val="18"/>
                <w:szCs w:val="18"/>
                <w:color w:val="0000FF"/>
              </w:rPr>
              <w:t>D</w:t>
            </w:r>
          </w:p>
        </w:tc>
        <w:tc>
          <w:tcPr>
            <w:tcW w:w="740" w:type="dxa"/>
            <w:vAlign w:val="bottom"/>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17.082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188,334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(1)</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3,835.23</w:t>
            </w:r>
            <w:r>
              <w:rPr>
                <w:rFonts w:ascii="Arial" w:cs="Arial" w:eastAsia="Arial" w:hAnsi="Arial"/>
                <w:sz w:val="22"/>
                <w:szCs w:val="22"/>
                <w:color w:val="008000"/>
                <w:w w:val="84"/>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6,955.75</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Trust--TI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3-31-09. (Interests in this account are denominated in units. Consequently, share amount shown is an estimate.) This statement does not include changes in beneficial ownership of shares held in such account occurring after 3-31-09 that are eligible for deferred reporting on Form 5.</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3-31-09. (Interests in this account are denominated in units. Consequently, share amount shown is an estimate.) This statement does not include changes in beneficial ownership of shares held in this account occurring after 3-31-09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04/27/2009</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2019-12-16T23:23:30Z</dcterms:created>
  <dcterms:modified xsi:type="dcterms:W3CDTF">2019-12-16T23:23:30Z</dcterms:modified>
</cp:coreProperties>
</file>