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28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Gary Mark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TEXAS INSTRUMENTS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TXN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286"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5"/>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1100" w:type="dxa"/>
            <w:vAlign w:val="bottom"/>
          </w:tcPr>
          <w:p>
            <w:pPr>
              <w:ind w:left="120"/>
              <w:spacing w:after="0"/>
              <w:rPr>
                <w:sz w:val="20"/>
                <w:szCs w:val="20"/>
                <w:color w:val="auto"/>
              </w:rPr>
            </w:pPr>
            <w:r>
              <w:rPr>
                <w:rFonts w:ascii="Arial" w:cs="Arial" w:eastAsia="Arial" w:hAnsi="Arial"/>
                <w:sz w:val="20"/>
                <w:szCs w:val="20"/>
                <w:color w:val="0000FF"/>
              </w:rPr>
              <w:t>TX</w:t>
            </w:r>
          </w:p>
        </w:tc>
        <w:tc>
          <w:tcPr>
            <w:tcW w:w="1060" w:type="dxa"/>
            <w:vAlign w:val="bottom"/>
          </w:tcPr>
          <w:p>
            <w:pPr>
              <w:ind w:left="60"/>
              <w:spacing w:after="0"/>
              <w:rPr>
                <w:sz w:val="20"/>
                <w:szCs w:val="20"/>
                <w:color w:val="auto"/>
              </w:rPr>
            </w:pPr>
            <w:r>
              <w:rPr>
                <w:rFonts w:ascii="Arial" w:cs="Arial" w:eastAsia="Arial" w:hAnsi="Arial"/>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63"/>
        <w:spacing w:after="0"/>
        <w:rPr>
          <w:sz w:val="20"/>
          <w:szCs w:val="20"/>
          <w:color w:val="auto"/>
        </w:rPr>
      </w:pPr>
      <w:r>
        <w:rPr>
          <w:rFonts w:ascii="Arial" w:cs="Arial" w:eastAsia="Arial" w:hAnsi="Arial"/>
          <w:sz w:val="20"/>
          <w:szCs w:val="20"/>
          <w:color w:val="0000FF"/>
        </w:rPr>
        <w:t>Sr. 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488950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286"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11,914</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01/28/2025</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5,810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53.94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01/29/2026</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9,991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52.93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01/26/2027</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15,165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79.26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01/25/2028</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12,921</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110.15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15,865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104.41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01/24/2030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8"/>
              </w:rPr>
              <w:t>13,689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8"/>
              </w:rPr>
              <w:t>130.52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-3057525</wp:posOffset>
            </wp:positionV>
            <wp:extent cx="6946900" cy="2915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915920"/>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11,914 shares subject to terms of restricted stock units awarded under the Issuer's long-term incentive plan</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28, 2016.</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29, 2017.</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26, 2018.</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will become exercisable in four equal annual installments beginning on January 24, 2021.</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Katharine Kane,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 In 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28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AUTHORIZATION</w:t>
      </w:r>
    </w:p>
    <w:p>
      <w:pPr>
        <w:spacing w:after="0" w:line="200" w:lineRule="exact"/>
        <w:rPr>
          <w:sz w:val="20"/>
          <w:szCs w:val="20"/>
          <w:color w:val="auto"/>
        </w:rPr>
      </w:pPr>
    </w:p>
    <w:p>
      <w:pPr>
        <w:spacing w:after="0" w:line="25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hereby authorize Cynthia Hoff Trochu, Katharine Kane, Elizabeth M. Bedell, Rick Logsdon, Shanon J. Leonard, and Erin E. Hilton or any one</w:t>
      </w:r>
    </w:p>
    <w:p>
      <w:pPr>
        <w:spacing w:after="0" w:line="5" w:lineRule="exact"/>
        <w:rPr>
          <w:sz w:val="20"/>
          <w:szCs w:val="20"/>
          <w:color w:val="auto"/>
        </w:rPr>
      </w:pPr>
    </w:p>
    <w:p>
      <w:pPr>
        <w:ind w:right="1079"/>
        <w:spacing w:after="0" w:line="266" w:lineRule="auto"/>
        <w:rPr>
          <w:sz w:val="20"/>
          <w:szCs w:val="20"/>
          <w:color w:val="auto"/>
        </w:rPr>
      </w:pPr>
      <w:r>
        <w:rPr>
          <w:rFonts w:ascii="Courier New" w:cs="Courier New" w:eastAsia="Courier New" w:hAnsi="Courier New"/>
          <w:sz w:val="18"/>
          <w:szCs w:val="18"/>
          <w:color w:val="auto"/>
        </w:rPr>
        <w:t>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0" w:lineRule="exact"/>
        <w:rPr>
          <w:sz w:val="20"/>
          <w:szCs w:val="20"/>
          <w:color w:val="auto"/>
        </w:rPr>
      </w:pPr>
    </w:p>
    <w:p>
      <w:pPr>
        <w:spacing w:after="0" w:line="239"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as of the 17th day of August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Mark Gary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1977"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2020-08-24T15:10:54Z</dcterms:created>
  <dcterms:modified xsi:type="dcterms:W3CDTF">2020-08-24T15:10:54Z</dcterms:modified>
</cp:coreProperties>
</file>