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3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315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10/31/2011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10/31/2011</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w w:val="99"/>
              </w:rPr>
              <w:t>20,000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26.5</w:t>
            </w:r>
          </w:p>
        </w:tc>
        <w:tc>
          <w:tcPr>
            <w:tcW w:w="180" w:type="dxa"/>
            <w:vAlign w:val="bottom"/>
          </w:tcPr>
          <w:p>
            <w:pPr>
              <w:spacing w:after="0"/>
              <w:rPr>
                <w:sz w:val="23"/>
                <w:szCs w:val="23"/>
                <w:color w:val="auto"/>
              </w:rPr>
            </w:pPr>
          </w:p>
        </w:tc>
        <w:tc>
          <w:tcPr>
            <w:tcW w:w="1220" w:type="dxa"/>
            <w:vAlign w:val="bottom"/>
            <w:gridSpan w:val="2"/>
          </w:tcPr>
          <w:p>
            <w:pPr>
              <w:jc w:val="right"/>
              <w:ind w:right="339"/>
              <w:spacing w:after="0"/>
              <w:rPr>
                <w:sz w:val="20"/>
                <w:szCs w:val="20"/>
                <w:color w:val="auto"/>
              </w:rPr>
            </w:pPr>
            <w:r>
              <w:rPr>
                <w:rFonts w:ascii="Arial" w:cs="Arial" w:eastAsia="Arial" w:hAnsi="Arial"/>
                <w:sz w:val="17"/>
                <w:szCs w:val="17"/>
                <w:color w:val="0000FF"/>
              </w:rPr>
              <w:t>97,500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10/31/2011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20,000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31.0841</w:t>
            </w: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77,500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99"/>
              <w:spacing w:after="0" w:line="214" w:lineRule="exact"/>
              <w:rPr>
                <w:sz w:val="20"/>
                <w:szCs w:val="20"/>
                <w:color w:val="auto"/>
              </w:rPr>
            </w:pPr>
            <w:r>
              <w:rPr>
                <w:rFonts w:ascii="Arial" w:cs="Arial" w:eastAsia="Arial" w:hAnsi="Arial"/>
                <w:sz w:val="17"/>
                <w:szCs w:val="17"/>
                <w:color w:val="0000FF"/>
              </w:rPr>
              <w:t>2,820.97</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10/31/2011</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20,000</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3"/>
                <w:szCs w:val="13"/>
                <w:color w:val="0000FF"/>
              </w:rPr>
              <w:t>01/16/2012</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$31.0800 to $31.1000.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9-30-2011. (Interests in this account are denominated in units. Consequently, share amount shown is an estimate.) This statement does not include changes in beneficial ownership of shares held in such account occurring after 9-30-2011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16, 2003.</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10/31/2011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2019-12-17T01:26:16Z</dcterms:created>
  <dcterms:modified xsi:type="dcterms:W3CDTF">2019-12-17T01:26:16Z</dcterms:modified>
</cp:coreProperties>
</file>