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Preliminary Copy</w:t>
      </w:r>
    </w:p>
    <w:p>
      <w:pPr>
        <w:spacing w:after="0" w:line="196"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SCHEDULE 14A INFORMATION</w:t>
      </w:r>
    </w:p>
    <w:p>
      <w:pPr>
        <w:sectPr>
          <w:pgSz w:w="11900" w:h="16838" w:orient="portrait"/>
          <w:cols w:equalWidth="0" w:num="1">
            <w:col w:w="10219"/>
          </w:cols>
          <w:pgMar w:left="240" w:top="237" w:right="1440" w:bottom="0" w:gutter="0" w:footer="0" w:header="0"/>
        </w:sectPr>
      </w:pPr>
    </w:p>
    <w:p>
      <w:pPr>
        <w:spacing w:after="0" w:line="201" w:lineRule="exact"/>
        <w:rPr>
          <w:sz w:val="24"/>
          <w:szCs w:val="24"/>
          <w:color w:val="auto"/>
        </w:rPr>
      </w:pPr>
    </w:p>
    <w:p>
      <w:pPr>
        <w:ind w:left="1000" w:firstLine="895"/>
        <w:spacing w:after="0" w:line="259" w:lineRule="auto"/>
        <w:rPr>
          <w:sz w:val="20"/>
          <w:szCs w:val="20"/>
          <w:color w:val="auto"/>
        </w:rPr>
      </w:pPr>
      <w:r>
        <w:rPr>
          <w:rFonts w:ascii="Courier New" w:cs="Courier New" w:eastAsia="Courier New" w:hAnsi="Courier New"/>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4" w:lineRule="exact"/>
        <w:rPr>
          <w:sz w:val="24"/>
          <w:szCs w:val="24"/>
          <w:color w:val="auto"/>
        </w:rPr>
      </w:pPr>
    </w:p>
    <w:p>
      <w:pPr>
        <w:sectPr>
          <w:pgSz w:w="11900" w:h="16838" w:orient="portrait"/>
          <w:cols w:equalWidth="0" w:num="2">
            <w:col w:w="6260" w:space="500"/>
            <w:col w:w="3459"/>
          </w:cols>
          <w:pgMar w:left="240" w:top="237"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ectPr>
          <w:pgSz w:w="11900" w:h="16838" w:orient="portrait"/>
          <w:cols w:equalWidth="0" w:num="1">
            <w:col w:w="10219"/>
          </w:cols>
          <w:pgMar w:left="240" w:top="237" w:right="1440" w:bottom="0" w:gutter="0" w:footer="0" w:header="0"/>
          <w:type w:val="continuous"/>
        </w:sectPr>
      </w:pP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Preliminary Proxy Statement</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Confidential, For Use of</w:t>
      </w:r>
    </w:p>
    <w:p>
      <w:pPr>
        <w:spacing w:after="0" w:line="3" w:lineRule="exact"/>
        <w:rPr>
          <w:sz w:val="24"/>
          <w:szCs w:val="24"/>
          <w:color w:val="auto"/>
        </w:rPr>
      </w:pPr>
    </w:p>
    <w:p>
      <w:pPr>
        <w:sectPr>
          <w:pgSz w:w="11900" w:h="16838" w:orient="portrait"/>
          <w:cols w:equalWidth="0" w:num="2">
            <w:col w:w="3460" w:space="720"/>
            <w:col w:w="6039"/>
          </w:cols>
          <w:pgMar w:left="240" w:top="237" w:right="1440" w:bottom="0" w:gutter="0" w:footer="0" w:header="0"/>
          <w:type w:val="continuous"/>
        </w:sectPr>
      </w:pPr>
    </w:p>
    <w:p>
      <w:pPr>
        <w:ind w:left="4580"/>
        <w:spacing w:after="0"/>
        <w:rPr>
          <w:sz w:val="20"/>
          <w:szCs w:val="20"/>
          <w:color w:val="auto"/>
        </w:rPr>
      </w:pPr>
      <w:r>
        <w:rPr>
          <w:rFonts w:ascii="Courier New" w:cs="Courier New" w:eastAsia="Courier New" w:hAnsi="Courier New"/>
          <w:sz w:val="17"/>
          <w:szCs w:val="17"/>
          <w:color w:val="auto"/>
        </w:rPr>
        <w:t>Commission Only (as Permitted</w:t>
      </w:r>
    </w:p>
    <w:p>
      <w:pPr>
        <w:ind w:left="4580"/>
        <w:spacing w:after="0" w:line="238" w:lineRule="auto"/>
        <w:rPr>
          <w:sz w:val="20"/>
          <w:szCs w:val="20"/>
          <w:color w:val="auto"/>
        </w:rPr>
      </w:pPr>
      <w:r>
        <w:rPr>
          <w:rFonts w:ascii="Courier New" w:cs="Courier New" w:eastAsia="Courier New" w:hAnsi="Courier New"/>
          <w:sz w:val="17"/>
          <w:szCs w:val="17"/>
          <w:color w:val="auto"/>
        </w:rPr>
        <w:t>by Rule 14a-6(e)(2))</w:t>
      </w:r>
    </w:p>
    <w:p>
      <w:pPr>
        <w:spacing w:after="0" w:line="238" w:lineRule="auto"/>
        <w:rPr>
          <w:sz w:val="20"/>
          <w:szCs w:val="20"/>
          <w:color w:val="auto"/>
        </w:rPr>
      </w:pPr>
      <w:r>
        <w:rPr>
          <w:rFonts w:ascii="Courier New" w:cs="Courier New" w:eastAsia="Courier New" w:hAnsi="Courier New"/>
          <w:sz w:val="17"/>
          <w:szCs w:val="17"/>
          <w:color w:val="auto"/>
        </w:rPr>
        <w:t>[ ] Definitive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Definitive Additional Materials</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Soliciting Material Pursuant to</w:t>
      </w:r>
    </w:p>
    <w:p>
      <w:pPr>
        <w:ind w:left="400"/>
        <w:spacing w:after="0" w:line="238" w:lineRule="auto"/>
        <w:rPr>
          <w:sz w:val="20"/>
          <w:szCs w:val="20"/>
          <w:color w:val="auto"/>
        </w:rPr>
      </w:pPr>
      <w:r>
        <w:rPr>
          <w:rFonts w:ascii="Courier New" w:cs="Courier New" w:eastAsia="Courier New" w:hAnsi="Courier New"/>
          <w:sz w:val="17"/>
          <w:szCs w:val="17"/>
          <w:color w:val="auto"/>
        </w:rPr>
        <w:t>Rule 14a-11(c) or Rule 14a-12</w:t>
      </w:r>
    </w:p>
    <w:p>
      <w:pPr>
        <w:spacing w:after="0" w:line="19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TEXAS INSTRUMENTS INCORPORATED</w:t>
      </w:r>
    </w:p>
    <w:p>
      <w:pPr>
        <w:ind w:left="1500"/>
        <w:spacing w:after="0" w:line="238" w:lineRule="auto"/>
        <w:rPr>
          <w:sz w:val="20"/>
          <w:szCs w:val="20"/>
          <w:color w:val="auto"/>
        </w:rPr>
      </w:pPr>
      <w:r>
        <w:rPr>
          <w:rFonts w:ascii="Courier New" w:cs="Courier New" w:eastAsia="Courier New" w:hAnsi="Courier New"/>
          <w:sz w:val="17"/>
          <w:szCs w:val="17"/>
          <w:color w:val="auto"/>
        </w:rPr>
        <w:t>------------------------------------------------</w:t>
      </w:r>
    </w:p>
    <w:p>
      <w:pPr>
        <w:ind w:left="1500"/>
        <w:spacing w:after="0" w:line="238" w:lineRule="auto"/>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190"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800" w:right="2959" w:hanging="500"/>
        <w:spacing w:after="0" w:line="256" w:lineRule="auto"/>
        <w:tabs>
          <w:tab w:leader="none" w:pos="80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8" w:lineRule="exact"/>
        <w:rPr>
          <w:rFonts w:ascii="Courier New" w:cs="Courier New" w:eastAsia="Courier New" w:hAnsi="Courier New"/>
          <w:sz w:val="16"/>
          <w:szCs w:val="16"/>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paid previously with preliminary materials.</w:t>
      </w:r>
    </w:p>
    <w:p>
      <w:pPr>
        <w:spacing w:after="0" w:line="196" w:lineRule="exact"/>
        <w:rPr>
          <w:sz w:val="24"/>
          <w:szCs w:val="24"/>
          <w:color w:val="auto"/>
        </w:rPr>
      </w:pPr>
    </w:p>
    <w:p>
      <w:pPr>
        <w:jc w:val="both"/>
        <w:ind w:left="400" w:right="2659" w:hanging="398"/>
        <w:spacing w:after="0" w:line="236" w:lineRule="auto"/>
        <w:tabs>
          <w:tab w:leader="none" w:pos="2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2"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0" w:lineRule="exact"/>
        <w:rPr>
          <w:sz w:val="24"/>
          <w:szCs w:val="24"/>
          <w:color w:val="auto"/>
        </w:rPr>
      </w:pPr>
    </w:p>
    <w:p>
      <w:pPr>
        <w:jc w:val="right"/>
        <w:ind w:right="2459"/>
        <w:spacing w:after="0"/>
        <w:rPr>
          <w:sz w:val="20"/>
          <w:szCs w:val="20"/>
          <w:color w:val="auto"/>
        </w:rPr>
      </w:pPr>
      <w:r>
        <w:rPr>
          <w:rFonts w:ascii="Courier New" w:cs="Courier New" w:eastAsia="Courier New" w:hAnsi="Courier New"/>
          <w:sz w:val="17"/>
          <w:szCs w:val="17"/>
          <w:color w:val="auto"/>
        </w:rPr>
        <w:t>Preliminary Copy</w:t>
      </w:r>
    </w:p>
    <w:p>
      <w:pPr>
        <w:spacing w:after="0" w:line="190" w:lineRule="exact"/>
        <w:rPr>
          <w:sz w:val="24"/>
          <w:szCs w:val="24"/>
          <w:color w:val="auto"/>
        </w:rPr>
      </w:pPr>
    </w:p>
    <w:p>
      <w:pPr>
        <w:spacing w:after="0"/>
        <w:tabs>
          <w:tab w:leader="none" w:pos="3060" w:val="left"/>
        </w:tabs>
        <w:rPr>
          <w:sz w:val="20"/>
          <w:szCs w:val="20"/>
          <w:color w:val="auto"/>
        </w:rPr>
      </w:pPr>
      <w:r>
        <w:rPr>
          <w:rFonts w:ascii="Courier New" w:cs="Courier New" w:eastAsia="Courier New" w:hAnsi="Courier New"/>
          <w:sz w:val="17"/>
          <w:szCs w:val="17"/>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381"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NOTICE OF ANNUAL MEETING OF STOCKHOLDERS</w:t>
      </w:r>
    </w:p>
    <w:p>
      <w:pPr>
        <w:ind w:left="3280"/>
        <w:spacing w:after="0" w:line="238" w:lineRule="auto"/>
        <w:rPr>
          <w:sz w:val="20"/>
          <w:szCs w:val="20"/>
          <w:color w:val="auto"/>
        </w:rPr>
      </w:pPr>
      <w:r>
        <w:rPr>
          <w:rFonts w:ascii="Courier New" w:cs="Courier New" w:eastAsia="Courier New" w:hAnsi="Courier New"/>
          <w:sz w:val="17"/>
          <w:szCs w:val="17"/>
          <w:color w:val="auto"/>
        </w:rPr>
        <w:t>April 16, 1998</w:t>
      </w:r>
    </w:p>
    <w:p>
      <w:pPr>
        <w:spacing w:after="0" w:line="388" w:lineRule="exact"/>
        <w:rPr>
          <w:sz w:val="24"/>
          <w:szCs w:val="24"/>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We are pleased to invite you to attend the 1998 Annual Meeting of Stockholders which will be held on Thursday, April 16, 1998 at the Cafeteria on the Company's property, 8505 Forest Lane, Dallas, Texas, at 10:00 a.m. (Dallas time). The meeting will be held for the following purposes:</w:t>
      </w:r>
    </w:p>
    <w:p>
      <w:pPr>
        <w:spacing w:after="0" w:line="192" w:lineRule="exact"/>
        <w:rPr>
          <w:sz w:val="24"/>
          <w:szCs w:val="24"/>
          <w:color w:val="auto"/>
        </w:rPr>
      </w:pPr>
    </w:p>
    <w:p>
      <w:pPr>
        <w:ind w:left="1000" w:hanging="401"/>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for the ensuing year;</w:t>
      </w:r>
    </w:p>
    <w:p>
      <w:pPr>
        <w:spacing w:after="0" w:line="196" w:lineRule="exact"/>
        <w:rPr>
          <w:rFonts w:ascii="Courier New" w:cs="Courier New" w:eastAsia="Courier New" w:hAnsi="Courier New"/>
          <w:sz w:val="17"/>
          <w:szCs w:val="17"/>
          <w:color w:val="auto"/>
        </w:rPr>
      </w:pPr>
    </w:p>
    <w:p>
      <w:pPr>
        <w:ind w:left="1000" w:right="2459" w:hanging="401"/>
        <w:spacing w:after="0" w:line="236"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 proposal to approve an amendment to the Company's Restated Certificate of Incorporation for the purpose of increasing the authorized shares of common stock of the Company from 500,000,000 to 1,200,000,000; and</w:t>
      </w:r>
    </w:p>
    <w:p>
      <w:pPr>
        <w:spacing w:after="0" w:line="198" w:lineRule="exact"/>
        <w:rPr>
          <w:rFonts w:ascii="Courier New" w:cs="Courier New" w:eastAsia="Courier New" w:hAnsi="Courier New"/>
          <w:sz w:val="17"/>
          <w:szCs w:val="17"/>
          <w:color w:val="auto"/>
        </w:rPr>
      </w:pPr>
    </w:p>
    <w:p>
      <w:pPr>
        <w:ind w:left="1000" w:right="2859" w:hanging="401"/>
        <w:spacing w:after="0" w:line="235"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such other matters as may properly come before the meeting.</w:t>
      </w:r>
    </w:p>
    <w:p>
      <w:pPr>
        <w:spacing w:after="0" w:line="197" w:lineRule="exact"/>
        <w:rPr>
          <w:sz w:val="24"/>
          <w:szCs w:val="24"/>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Stockholders of record at the close of business on February 17, 1998 are entitled to notice of and to vote at the annual meeting.</w:t>
      </w:r>
    </w:p>
    <w:p>
      <w:pPr>
        <w:sectPr>
          <w:pgSz w:w="11900" w:h="16838" w:orient="portrait"/>
          <w:cols w:equalWidth="0" w:num="1">
            <w:col w:w="10219"/>
          </w:cols>
          <w:pgMar w:left="240" w:top="23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Stockholders are urged to vote their shares as promptly as possible by either</w:t>
      </w:r>
    </w:p>
    <w:p>
      <w:pPr>
        <w:spacing w:after="0" w:line="5" w:lineRule="exact"/>
        <w:rPr>
          <w:sz w:val="20"/>
          <w:szCs w:val="20"/>
          <w:color w:val="auto"/>
        </w:rPr>
      </w:pPr>
    </w:p>
    <w:p>
      <w:pPr>
        <w:ind w:right="2959" w:firstLine="2"/>
        <w:spacing w:after="0" w:line="259" w:lineRule="auto"/>
        <w:tabs>
          <w:tab w:leader="none" w:pos="3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signing, dating and returning the enclosed proxy, or (2) calling the toll-free number indicated in the enclosed telephone voting instructions.</w:t>
      </w:r>
    </w:p>
    <w:p>
      <w:pPr>
        <w:spacing w:after="0" w:line="200" w:lineRule="exact"/>
        <w:rPr>
          <w:sz w:val="20"/>
          <w:szCs w:val="20"/>
          <w:color w:val="auto"/>
        </w:rPr>
      </w:pPr>
    </w:p>
    <w:p>
      <w:pPr>
        <w:spacing w:after="0" w:line="35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ind w:left="3480"/>
        <w:spacing w:after="0" w:line="238" w:lineRule="auto"/>
        <w:rPr>
          <w:sz w:val="20"/>
          <w:szCs w:val="20"/>
          <w:color w:val="auto"/>
        </w:rPr>
      </w:pPr>
      <w:r>
        <w:rPr>
          <w:rFonts w:ascii="Courier New" w:cs="Courier New" w:eastAsia="Courier New" w:hAnsi="Courier New"/>
          <w:sz w:val="17"/>
          <w:szCs w:val="17"/>
          <w:color w:val="auto"/>
        </w:rPr>
        <w:t>Richard J. Agnich</w:t>
      </w:r>
    </w:p>
    <w:p>
      <w:pPr>
        <w:ind w:left="3480"/>
        <w:spacing w:after="0" w:line="238" w:lineRule="auto"/>
        <w:rPr>
          <w:sz w:val="20"/>
          <w:szCs w:val="20"/>
          <w:color w:val="auto"/>
        </w:rPr>
      </w:pPr>
      <w:r>
        <w:rPr>
          <w:rFonts w:ascii="Courier New" w:cs="Courier New" w:eastAsia="Courier New" w:hAnsi="Courier New"/>
          <w:sz w:val="17"/>
          <w:szCs w:val="17"/>
          <w:color w:val="auto"/>
        </w:rPr>
        <w:t>Senior Vice President,</w:t>
      </w:r>
    </w:p>
    <w:p>
      <w:pPr>
        <w:ind w:left="3480"/>
        <w:spacing w:after="0"/>
        <w:rPr>
          <w:sz w:val="20"/>
          <w:szCs w:val="20"/>
          <w:color w:val="auto"/>
        </w:rPr>
      </w:pPr>
      <w:r>
        <w:rPr>
          <w:rFonts w:ascii="Courier New" w:cs="Courier New" w:eastAsia="Courier New" w:hAnsi="Courier New"/>
          <w:sz w:val="17"/>
          <w:szCs w:val="17"/>
          <w:color w:val="auto"/>
        </w:rPr>
        <w:t>Secretary and General Counsel</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38" w:lineRule="auto"/>
        <w:rPr>
          <w:sz w:val="20"/>
          <w:szCs w:val="20"/>
          <w:color w:val="auto"/>
        </w:rPr>
      </w:pPr>
      <w:r>
        <w:rPr>
          <w:rFonts w:ascii="Courier New" w:cs="Courier New" w:eastAsia="Courier New" w:hAnsi="Courier New"/>
          <w:sz w:val="17"/>
          <w:szCs w:val="17"/>
          <w:color w:val="auto"/>
        </w:rPr>
        <w:t>February __,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72"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7"/>
          <w:szCs w:val="17"/>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190" w:lineRule="exact"/>
        <w:rPr>
          <w:sz w:val="20"/>
          <w:szCs w:val="20"/>
          <w:color w:val="auto"/>
        </w:rPr>
      </w:pPr>
    </w:p>
    <w:p>
      <w:pPr>
        <w:ind w:left="600"/>
        <w:spacing w:after="0"/>
        <w:tabs>
          <w:tab w:leader="none" w:pos="2560" w:val="left"/>
        </w:tabs>
        <w:rPr>
          <w:sz w:val="20"/>
          <w:szCs w:val="20"/>
          <w:color w:val="auto"/>
        </w:rPr>
      </w:pPr>
      <w:r>
        <w:rPr>
          <w:rFonts w:ascii="Courier New" w:cs="Courier New" w:eastAsia="Courier New" w:hAnsi="Courier New"/>
          <w:sz w:val="17"/>
          <w:szCs w:val="17"/>
          <w:color w:val="auto"/>
        </w:rPr>
        <w:t>EXECUTIVE OFFICES:</w:t>
      </w:r>
      <w:r>
        <w:rPr>
          <w:sz w:val="20"/>
          <w:szCs w:val="20"/>
          <w:color w:val="auto"/>
        </w:rPr>
        <w:tab/>
      </w:r>
      <w:r>
        <w:rPr>
          <w:rFonts w:ascii="Courier New" w:cs="Courier New" w:eastAsia="Courier New" w:hAnsi="Courier New"/>
          <w:sz w:val="16"/>
          <w:szCs w:val="16"/>
          <w:color w:val="auto"/>
        </w:rPr>
        <w:t>8505 FOREST LANE, DALLAS, TEXAS</w:t>
      </w:r>
    </w:p>
    <w:p>
      <w:pPr>
        <w:spacing w:after="0" w:line="190" w:lineRule="exact"/>
        <w:rPr>
          <w:sz w:val="20"/>
          <w:szCs w:val="20"/>
          <w:color w:val="auto"/>
        </w:rPr>
      </w:pPr>
    </w:p>
    <w:p>
      <w:pPr>
        <w:ind w:left="700"/>
        <w:spacing w:after="0"/>
        <w:tabs>
          <w:tab w:leader="none" w:pos="2460" w:val="left"/>
        </w:tabs>
        <w:rPr>
          <w:sz w:val="20"/>
          <w:szCs w:val="20"/>
          <w:color w:val="auto"/>
        </w:rPr>
      </w:pPr>
      <w:r>
        <w:rPr>
          <w:rFonts w:ascii="Courier New" w:cs="Courier New" w:eastAsia="Courier New" w:hAnsi="Courier New"/>
          <w:sz w:val="17"/>
          <w:szCs w:val="17"/>
          <w:color w:val="auto"/>
        </w:rPr>
        <w:t>MAILING ADDRESS:</w:t>
      </w:r>
      <w:r>
        <w:rPr>
          <w:sz w:val="20"/>
          <w:szCs w:val="20"/>
          <w:color w:val="auto"/>
        </w:rPr>
        <w:tab/>
      </w:r>
      <w:r>
        <w:rPr>
          <w:rFonts w:ascii="Courier New" w:cs="Courier New" w:eastAsia="Courier New" w:hAnsi="Courier New"/>
          <w:sz w:val="16"/>
          <w:szCs w:val="16"/>
          <w:color w:val="auto"/>
        </w:rPr>
        <w:t>POST OFFICE BOX 660199, DALLAS, TEXAS 75266-0199</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PROXY STATEMENT</w:t>
      </w:r>
    </w:p>
    <w:p>
      <w:pPr>
        <w:ind w:left="3180"/>
        <w:spacing w:after="0" w:line="238" w:lineRule="auto"/>
        <w:rPr>
          <w:sz w:val="20"/>
          <w:szCs w:val="20"/>
          <w:color w:val="auto"/>
        </w:rPr>
      </w:pPr>
      <w:r>
        <w:rPr>
          <w:rFonts w:ascii="Courier New" w:cs="Courier New" w:eastAsia="Courier New" w:hAnsi="Courier New"/>
          <w:sz w:val="17"/>
          <w:szCs w:val="17"/>
          <w:color w:val="auto"/>
        </w:rPr>
        <w:t>February__, 1998</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board of directors of Texas Instruments Incorporated (the Company or TI) is requesting your proxy for the Annual Meeting of Stockholders (the Annual Meeting) on April 16, 1998. By executing and returning the enclosed proxy or by following the enclosed telephone voting instructions, you authorize the persons named in the proxy to represent you and vote your shares in connection with the purposes set forth in the Notice of Annual Meeting.</w:t>
      </w:r>
    </w:p>
    <w:p>
      <w:pPr>
        <w:spacing w:after="0" w:line="198"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If you attend the meeting, you may of course vote in person. But, if you are not present, your shares can be voted only if you have returned a properly executed proxy or followed the telephone voting instructions. If you have returned a properly executed proxy or followed the telephone voting instructions, the related shares will be voted as you specify. If no specification is made, the shares will be voted in accordance with the recommendations of the board of directors. You may revoke the authorization given in your proxy or telephone call at any time before the shares are voted at the meeting.</w:t>
      </w:r>
    </w:p>
    <w:p>
      <w:pPr>
        <w:spacing w:after="0" w:line="194"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Directors are to be elected at the Annual Meeting to hold office until the next Annual Meeting and until their successors are elected and qualified. Unless authority to vote for directors is withheld in the proxy, the persons named in the proxy will vote for the election of the following nominees, who have been designated by the board of directors: JAMES R. ADAMS, DAVID L. BOREN, JAMES B.</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BUSEY IV, DANIEL A. CARP, THOMAS J. ENGIBOUS, GERALD W. FRONTERHOUSE, DAVID R. GOODE, WAYNE R. SANDERS, GLORIA M. SHATTO and CLAYTON K. YEUTTER. William P. Weber, a highly valued director since 1984, will retire from the Company on April 30, 1998, and will not stand for re-election in 1998. Mr. Weber currently serves as Vice Chairman and is Chair of the Benefit Plans and Finance Committees.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Directorship</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35" w:right="1440" w:bottom="0" w:gutter="0" w:footer="0" w:header="0"/>
        </w:sectPr>
      </w:pPr>
    </w:p>
    <w:bookmarkStart w:id="2" w:name="page3"/>
    <w:bookmarkEnd w:id="2"/>
    <w:p>
      <w:pPr>
        <w:spacing w:after="0"/>
        <w:tabs>
          <w:tab w:leader="none" w:pos="3260" w:val="left"/>
          <w:tab w:leader="none" w:pos="4860" w:val="left"/>
        </w:tabs>
        <w:rPr>
          <w:sz w:val="20"/>
          <w:szCs w:val="20"/>
          <w:color w:val="auto"/>
        </w:rPr>
      </w:pPr>
      <w:r>
        <w:rPr>
          <w:rFonts w:ascii="Courier New" w:cs="Courier New" w:eastAsia="Courier New" w:hAnsi="Courier New"/>
          <w:sz w:val="17"/>
          <w:szCs w:val="17"/>
          <w:color w:val="auto"/>
        </w:rPr>
        <w:t>[Photo of J.R. Adams]</w:t>
      </w:r>
      <w:r>
        <w:rPr>
          <w:sz w:val="20"/>
          <w:szCs w:val="20"/>
          <w:color w:val="auto"/>
        </w:rPr>
        <w:tab/>
      </w:r>
      <w:r>
        <w:rPr>
          <w:rFonts w:ascii="Courier New" w:cs="Courier New" w:eastAsia="Courier New" w:hAnsi="Courier New"/>
          <w:sz w:val="17"/>
          <w:szCs w:val="17"/>
          <w:color w:val="auto"/>
        </w:rPr>
        <w:t>JAMES R. ADAMS</w:t>
      </w:r>
      <w:r>
        <w:rPr>
          <w:sz w:val="20"/>
          <w:szCs w:val="20"/>
          <w:color w:val="auto"/>
        </w:rPr>
        <w:tab/>
      </w:r>
      <w:r>
        <w:rPr>
          <w:rFonts w:ascii="Courier New" w:cs="Courier New" w:eastAsia="Courier New" w:hAnsi="Courier New"/>
          <w:sz w:val="16"/>
          <w:szCs w:val="16"/>
          <w:color w:val="auto"/>
        </w:rPr>
        <w:t>Chairman of the Board</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Member, Benefit Plans, Board Organization</w:t>
      </w:r>
    </w:p>
    <w:p>
      <w:pPr>
        <w:ind w:left="3280"/>
        <w:spacing w:after="0" w:line="238" w:lineRule="auto"/>
        <w:rPr>
          <w:sz w:val="20"/>
          <w:szCs w:val="20"/>
          <w:color w:val="auto"/>
        </w:rPr>
      </w:pPr>
      <w:r>
        <w:rPr>
          <w:rFonts w:ascii="Courier New" w:cs="Courier New" w:eastAsia="Courier New" w:hAnsi="Courier New"/>
          <w:sz w:val="17"/>
          <w:szCs w:val="17"/>
          <w:color w:val="auto"/>
        </w:rPr>
        <w:t>and Nominating and Finance Committees.</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Chairman of the Board of the Company since</w:t>
      </w:r>
    </w:p>
    <w:p>
      <w:pPr>
        <w:ind w:left="3280"/>
        <w:spacing w:after="0" w:line="238" w:lineRule="auto"/>
        <w:tabs>
          <w:tab w:leader="none" w:pos="3960" w:val="left"/>
        </w:tabs>
        <w:rPr>
          <w:sz w:val="20"/>
          <w:szCs w:val="20"/>
          <w:color w:val="auto"/>
        </w:rPr>
      </w:pPr>
      <w:r>
        <w:rPr>
          <w:rFonts w:ascii="Courier New" w:cs="Courier New" w:eastAsia="Courier New" w:hAnsi="Courier New"/>
          <w:sz w:val="17"/>
          <w:szCs w:val="17"/>
          <w:color w:val="auto"/>
        </w:rPr>
        <w:t>1996.</w:t>
        <w:tab/>
        <w:t>Group president, SBC Communications</w:t>
      </w:r>
    </w:p>
    <w:p>
      <w:pPr>
        <w:ind w:left="3280"/>
        <w:spacing w:after="0" w:line="238" w:lineRule="auto"/>
        <w:rPr>
          <w:sz w:val="20"/>
          <w:szCs w:val="20"/>
          <w:color w:val="auto"/>
        </w:rPr>
      </w:pPr>
      <w:r>
        <w:rPr>
          <w:rFonts w:ascii="Courier New" w:cs="Courier New" w:eastAsia="Courier New" w:hAnsi="Courier New"/>
          <w:sz w:val="17"/>
          <w:szCs w:val="17"/>
          <w:color w:val="auto"/>
        </w:rPr>
        <w:t>Inc. from 1992 until retirement in 1995;</w:t>
      </w:r>
    </w:p>
    <w:p>
      <w:pPr>
        <w:ind w:left="3280"/>
        <w:spacing w:after="0"/>
        <w:rPr>
          <w:sz w:val="20"/>
          <w:szCs w:val="20"/>
          <w:color w:val="auto"/>
        </w:rPr>
      </w:pPr>
      <w:r>
        <w:rPr>
          <w:rFonts w:ascii="Courier New" w:cs="Courier New" w:eastAsia="Courier New" w:hAnsi="Courier New"/>
          <w:sz w:val="17"/>
          <w:szCs w:val="17"/>
          <w:color w:val="auto"/>
        </w:rPr>
        <w:t>president and chief executive officer of</w:t>
      </w:r>
    </w:p>
    <w:p>
      <w:pPr>
        <w:ind w:left="3280"/>
        <w:spacing w:after="0" w:line="237" w:lineRule="auto"/>
        <w:rPr>
          <w:sz w:val="20"/>
          <w:szCs w:val="20"/>
          <w:color w:val="auto"/>
        </w:rPr>
      </w:pPr>
      <w:r>
        <w:rPr>
          <w:rFonts w:ascii="Courier New" w:cs="Courier New" w:eastAsia="Courier New" w:hAnsi="Courier New"/>
          <w:sz w:val="17"/>
          <w:szCs w:val="17"/>
          <w:color w:val="auto"/>
        </w:rPr>
        <w:t>Southwestern Bell Telephone Company,</w:t>
      </w:r>
    </w:p>
    <w:p>
      <w:pPr>
        <w:ind w:left="3280"/>
        <w:spacing w:after="0" w:line="238" w:lineRule="auto"/>
        <w:rPr>
          <w:sz w:val="20"/>
          <w:szCs w:val="20"/>
          <w:color w:val="auto"/>
        </w:rPr>
      </w:pPr>
      <w:r>
        <w:rPr>
          <w:rFonts w:ascii="Courier New" w:cs="Courier New" w:eastAsia="Courier New" w:hAnsi="Courier New"/>
          <w:sz w:val="17"/>
          <w:szCs w:val="17"/>
          <w:color w:val="auto"/>
        </w:rPr>
        <w:t>1988-92.</w:t>
      </w:r>
    </w:p>
    <w:p>
      <w:pPr>
        <w:spacing w:after="0" w:line="191" w:lineRule="exact"/>
        <w:rPr>
          <w:sz w:val="20"/>
          <w:szCs w:val="20"/>
          <w:color w:val="auto"/>
        </w:rPr>
      </w:pPr>
    </w:p>
    <w:p>
      <w:pPr>
        <w:spacing w:after="0"/>
        <w:tabs>
          <w:tab w:leader="none" w:pos="3260" w:val="left"/>
          <w:tab w:leader="none" w:pos="4860" w:val="left"/>
        </w:tabs>
        <w:rPr>
          <w:sz w:val="20"/>
          <w:szCs w:val="20"/>
          <w:color w:val="auto"/>
        </w:rPr>
      </w:pPr>
      <w:r>
        <w:rPr>
          <w:rFonts w:ascii="Courier New" w:cs="Courier New" w:eastAsia="Courier New" w:hAnsi="Courier New"/>
          <w:sz w:val="17"/>
          <w:szCs w:val="17"/>
          <w:color w:val="auto"/>
        </w:rPr>
        <w:t>[Photo of D.L. Boren]</w:t>
      </w:r>
      <w:r>
        <w:rPr>
          <w:sz w:val="20"/>
          <w:szCs w:val="20"/>
          <w:color w:val="auto"/>
        </w:rPr>
        <w:tab/>
      </w:r>
      <w:r>
        <w:rPr>
          <w:rFonts w:ascii="Courier New" w:cs="Courier New" w:eastAsia="Courier New" w:hAnsi="Courier New"/>
          <w:sz w:val="17"/>
          <w:szCs w:val="17"/>
          <w:color w:val="auto"/>
        </w:rPr>
        <w:t>DAVID L. BOREN</w:t>
      </w:r>
      <w:r>
        <w:rPr>
          <w:sz w:val="20"/>
          <w:szCs w:val="20"/>
          <w:color w:val="auto"/>
        </w:rPr>
        <w:tab/>
      </w:r>
      <w:r>
        <w:rPr>
          <w:rFonts w:ascii="Courier New" w:cs="Courier New" w:eastAsia="Courier New" w:hAnsi="Courier New"/>
          <w:sz w:val="16"/>
          <w:szCs w:val="16"/>
          <w:color w:val="auto"/>
        </w:rPr>
        <w:t>Director</w:t>
      </w:r>
    </w:p>
    <w:p>
      <w:pPr>
        <w:spacing w:after="0" w:line="19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Member, Compensation, Finance and Stockholder</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Relations and Public Policy Committees.</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President of the University of Oklahoma</w:t>
      </w:r>
    </w:p>
    <w:p>
      <w:pPr>
        <w:ind w:left="3280"/>
        <w:spacing w:after="0" w:line="238" w:lineRule="auto"/>
        <w:rPr>
          <w:sz w:val="20"/>
          <w:szCs w:val="20"/>
          <w:color w:val="auto"/>
        </w:rPr>
      </w:pPr>
      <w:r>
        <w:rPr>
          <w:rFonts w:ascii="Courier New" w:cs="Courier New" w:eastAsia="Courier New" w:hAnsi="Courier New"/>
          <w:sz w:val="17"/>
          <w:szCs w:val="17"/>
          <w:color w:val="auto"/>
        </w:rPr>
        <w:t>since 1994. U.S. Senator, 1979-94;</w:t>
      </w:r>
    </w:p>
    <w:p>
      <w:pPr>
        <w:ind w:left="3280"/>
        <w:spacing w:after="0"/>
        <w:tabs>
          <w:tab w:leader="none" w:pos="6440" w:val="left"/>
        </w:tabs>
        <w:rPr>
          <w:sz w:val="20"/>
          <w:szCs w:val="20"/>
          <w:color w:val="auto"/>
        </w:rPr>
      </w:pPr>
      <w:r>
        <w:rPr>
          <w:rFonts w:ascii="Courier New" w:cs="Courier New" w:eastAsia="Courier New" w:hAnsi="Courier New"/>
          <w:sz w:val="17"/>
          <w:szCs w:val="17"/>
          <w:color w:val="auto"/>
        </w:rPr>
        <w:t>Governor of Oklahoma, 1975-79.</w:t>
      </w:r>
      <w:r>
        <w:rPr>
          <w:sz w:val="20"/>
          <w:szCs w:val="20"/>
          <w:color w:val="auto"/>
        </w:rPr>
        <w:tab/>
      </w:r>
      <w:r>
        <w:rPr>
          <w:rFonts w:ascii="Courier New" w:cs="Courier New" w:eastAsia="Courier New" w:hAnsi="Courier New"/>
          <w:sz w:val="16"/>
          <w:szCs w:val="16"/>
          <w:color w:val="auto"/>
        </w:rPr>
        <w:t>Director,</w:t>
      </w:r>
    </w:p>
    <w:p>
      <w:pPr>
        <w:ind w:left="3280"/>
        <w:spacing w:after="0"/>
        <w:rPr>
          <w:sz w:val="20"/>
          <w:szCs w:val="20"/>
          <w:color w:val="auto"/>
        </w:rPr>
      </w:pPr>
      <w:r>
        <w:rPr>
          <w:rFonts w:ascii="Courier New" w:cs="Courier New" w:eastAsia="Courier New" w:hAnsi="Courier New"/>
          <w:sz w:val="17"/>
          <w:szCs w:val="17"/>
          <w:color w:val="auto"/>
        </w:rPr>
        <w:t>AMR Corporation, Phillips Petroleum Company</w:t>
      </w:r>
    </w:p>
    <w:p>
      <w:pPr>
        <w:ind w:left="3280"/>
        <w:spacing w:after="0" w:line="237" w:lineRule="auto"/>
        <w:rPr>
          <w:sz w:val="20"/>
          <w:szCs w:val="20"/>
          <w:color w:val="auto"/>
        </w:rPr>
      </w:pPr>
      <w:r>
        <w:rPr>
          <w:rFonts w:ascii="Courier New" w:cs="Courier New" w:eastAsia="Courier New" w:hAnsi="Courier New"/>
          <w:sz w:val="17"/>
          <w:szCs w:val="17"/>
          <w:color w:val="auto"/>
        </w:rPr>
        <w:t>and Torchmark Corporation; trustee,</w:t>
      </w:r>
    </w:p>
    <w:p>
      <w:pPr>
        <w:ind w:left="3280"/>
        <w:spacing w:after="0" w:line="238" w:lineRule="auto"/>
        <w:rPr>
          <w:sz w:val="20"/>
          <w:szCs w:val="20"/>
          <w:color w:val="auto"/>
        </w:rPr>
      </w:pPr>
      <w:r>
        <w:rPr>
          <w:rFonts w:ascii="Courier New" w:cs="Courier New" w:eastAsia="Courier New" w:hAnsi="Courier New"/>
          <w:sz w:val="17"/>
          <w:szCs w:val="17"/>
          <w:color w:val="auto"/>
        </w:rPr>
        <w:t>Yale University.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J.B. Busey IV]</w:t>
            </w:r>
          </w:p>
        </w:tc>
        <w:tc>
          <w:tcPr>
            <w:tcW w:w="208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JAMES B. BUSEY IV</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Chair, Board Organization and Nominating</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Committee; member, Audit and Finance</w:t>
            </w:r>
          </w:p>
        </w:tc>
      </w:tr>
      <w:tr>
        <w:trPr>
          <w:trHeight w:val="191"/>
        </w:trPr>
        <w:tc>
          <w:tcPr>
            <w:tcW w:w="3040" w:type="dxa"/>
            <w:vAlign w:val="bottom"/>
          </w:tcPr>
          <w:p>
            <w:pPr>
              <w:spacing w:after="0"/>
              <w:rPr>
                <w:sz w:val="16"/>
                <w:szCs w:val="16"/>
                <w:color w:val="auto"/>
              </w:rPr>
            </w:pPr>
          </w:p>
        </w:tc>
        <w:tc>
          <w:tcPr>
            <w:tcW w:w="1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Committees.</w:t>
            </w:r>
          </w:p>
        </w:tc>
        <w:tc>
          <w:tcPr>
            <w:tcW w:w="3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Retired from U.S. Navy as Admiral in 1989.</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President and chief executive officer, Armed</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Forces Communications and Electronics</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Association, 1992-96; Deputy Secretary,</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Department of Transportation, 1991-92;</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w w:val="97"/>
              </w:rPr>
              <w:t>Administrator, Federal Aviation Aministration,</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w w:val="97"/>
              </w:rPr>
              <w:t>1989-91.  Director, Curtiss-Wright Corporation</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and S.T. Research Corporation; trustee and</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vice-chairman, MITRE Corporation.</w:t>
            </w: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D.A. Carp]</w:t>
            </w:r>
          </w:p>
        </w:tc>
        <w:tc>
          <w:tcPr>
            <w:tcW w:w="1740" w:type="dxa"/>
            <w:vAlign w:val="bottom"/>
          </w:tcPr>
          <w:p>
            <w:pPr>
              <w:ind w:left="240"/>
              <w:spacing w:after="0"/>
              <w:rPr>
                <w:sz w:val="20"/>
                <w:szCs w:val="20"/>
                <w:color w:val="auto"/>
              </w:rPr>
            </w:pPr>
            <w:r>
              <w:rPr>
                <w:rFonts w:ascii="Courier New" w:cs="Courier New" w:eastAsia="Courier New" w:hAnsi="Courier New"/>
                <w:sz w:val="17"/>
                <w:szCs w:val="17"/>
                <w:color w:val="auto"/>
              </w:rPr>
              <w:t>DANIEL A. CARP</w:t>
            </w:r>
          </w:p>
        </w:tc>
        <w:tc>
          <w:tcPr>
            <w:tcW w:w="30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Director</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Member, Audit and Stockholder Relations and</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Public Policy Committees.</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President and chief operating officer of</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Eastman Kodak Company since January 1997;</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w w:val="97"/>
              </w:rPr>
              <w:t>also, director since December 1997.  Executive</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vice president and assistant chief operating</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officer of Eastman Kodak, 1995-97; general</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Manager, European Region, 1991-95.</w:t>
            </w:r>
          </w:p>
        </w:tc>
      </w:tr>
      <w:tr>
        <w:trPr>
          <w:trHeight w:val="765"/>
        </w:trPr>
        <w:tc>
          <w:tcPr>
            <w:tcW w:w="304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7"/>
                <w:szCs w:val="17"/>
                <w:color w:val="auto"/>
              </w:rPr>
              <w:t>3</w:t>
            </w:r>
          </w:p>
        </w:tc>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T.J. Engibous]</w:t>
            </w:r>
          </w:p>
        </w:tc>
        <w:tc>
          <w:tcPr>
            <w:tcW w:w="208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9"/>
              </w:rPr>
              <w:t>THOMAS J. ENGIBOUS</w:t>
            </w:r>
          </w:p>
        </w:tc>
        <w:tc>
          <w:tcPr>
            <w:tcW w:w="2740" w:type="dxa"/>
            <w:vAlign w:val="bottom"/>
          </w:tcPr>
          <w:p>
            <w:pPr>
              <w:ind w:left="160"/>
              <w:spacing w:after="0"/>
              <w:rPr>
                <w:sz w:val="20"/>
                <w:szCs w:val="20"/>
                <w:color w:val="auto"/>
              </w:rPr>
            </w:pPr>
            <w:r>
              <w:rPr>
                <w:rFonts w:ascii="Courier New" w:cs="Courier New" w:eastAsia="Courier New" w:hAnsi="Courier New"/>
                <w:sz w:val="17"/>
                <w:szCs w:val="17"/>
                <w:color w:val="auto"/>
              </w:rPr>
              <w:t>President and Chief</w:t>
            </w:r>
          </w:p>
        </w:tc>
      </w:tr>
      <w:tr>
        <w:trPr>
          <w:trHeight w:val="191"/>
        </w:trPr>
        <w:tc>
          <w:tcPr>
            <w:tcW w:w="3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Executive Officer</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w w:val="99"/>
              </w:rPr>
              <w:t>Member, Benefit Plans and Finance Committees.</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President and chief executive officer of the</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Company since 1996.  Joined the Company</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in 1976; elected executive vice president in</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1993.  Member, The Business Roundtable;</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trustee, Southern Methodist University.</w:t>
            </w:r>
          </w:p>
        </w:tc>
      </w:tr>
      <w:tr>
        <w:trPr>
          <w:trHeight w:val="382"/>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G.W. Fronterhouse]</w:t>
            </w: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GERALD W. FRONTERHOUSE  Director</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Chair, Compensation and Trust Review</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w w:val="99"/>
              </w:rPr>
              <w:t>Committees; member, Stockholder Relations and</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Public Policy Committee.</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Investments.  Former chief executive officer</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(1985-88) of First RepublicBank Corporation.</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President and director, Hoblitzelle</w:t>
            </w:r>
          </w:p>
        </w:tc>
      </w:tr>
      <w:tr>
        <w:trPr>
          <w:trHeight w:val="191"/>
        </w:trPr>
        <w:tc>
          <w:tcPr>
            <w:tcW w:w="3040" w:type="dxa"/>
            <w:vAlign w:val="bottom"/>
          </w:tcPr>
          <w:p>
            <w:pPr>
              <w:spacing w:after="0"/>
              <w:rPr>
                <w:sz w:val="16"/>
                <w:szCs w:val="16"/>
                <w:color w:val="auto"/>
              </w:rPr>
            </w:pPr>
          </w:p>
        </w:tc>
        <w:tc>
          <w:tcPr>
            <w:tcW w:w="17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Foundation.</w:t>
            </w:r>
          </w:p>
        </w:tc>
        <w:tc>
          <w:tcPr>
            <w:tcW w:w="3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382"/>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D.R. Goode]</w:t>
            </w:r>
          </w:p>
        </w:tc>
        <w:tc>
          <w:tcPr>
            <w:tcW w:w="1740" w:type="dxa"/>
            <w:vAlign w:val="bottom"/>
          </w:tcPr>
          <w:p>
            <w:pPr>
              <w:ind w:left="240"/>
              <w:spacing w:after="0"/>
              <w:rPr>
                <w:sz w:val="20"/>
                <w:szCs w:val="20"/>
                <w:color w:val="auto"/>
              </w:rPr>
            </w:pPr>
            <w:r>
              <w:rPr>
                <w:rFonts w:ascii="Courier New" w:cs="Courier New" w:eastAsia="Courier New" w:hAnsi="Courier New"/>
                <w:sz w:val="17"/>
                <w:szCs w:val="17"/>
                <w:color w:val="auto"/>
              </w:rPr>
              <w:t>DAVID R. GOODE</w:t>
            </w:r>
          </w:p>
        </w:tc>
        <w:tc>
          <w:tcPr>
            <w:tcW w:w="30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Director</w:t>
            </w:r>
          </w:p>
        </w:tc>
      </w:tr>
      <w:tr>
        <w:trPr>
          <w:trHeight w:val="383"/>
        </w:trPr>
        <w:tc>
          <w:tcPr>
            <w:tcW w:w="3040" w:type="dxa"/>
            <w:vAlign w:val="bottom"/>
          </w:tcPr>
          <w:p>
            <w:pPr>
              <w:spacing w:after="0"/>
              <w:rPr>
                <w:sz w:val="24"/>
                <w:szCs w:val="24"/>
                <w:color w:val="auto"/>
              </w:rPr>
            </w:pPr>
          </w:p>
        </w:tc>
        <w:tc>
          <w:tcPr>
            <w:tcW w:w="482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Member, Board Organization and Nominating,</w:t>
            </w:r>
          </w:p>
        </w:tc>
      </w:tr>
      <w:tr>
        <w:trPr>
          <w:trHeight w:val="191"/>
        </w:trPr>
        <w:tc>
          <w:tcPr>
            <w:tcW w:w="3040" w:type="dxa"/>
            <w:vAlign w:val="bottom"/>
          </w:tcPr>
          <w:p>
            <w:pPr>
              <w:spacing w:after="0"/>
              <w:rPr>
                <w:sz w:val="16"/>
                <w:szCs w:val="16"/>
                <w:color w:val="auto"/>
              </w:rPr>
            </w:pPr>
          </w:p>
        </w:tc>
        <w:tc>
          <w:tcPr>
            <w:tcW w:w="482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rPr>
              <w:t>Compensation and Finance Committees.</w:t>
            </w:r>
          </w:p>
        </w:tc>
      </w:tr>
    </w:tbl>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Chairman of the board and chief executive</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officer of Norfolk Southern Corporation since</w:t>
      </w:r>
    </w:p>
    <w:p>
      <w:pPr>
        <w:spacing w:after="0" w:line="3" w:lineRule="exact"/>
        <w:rPr>
          <w:sz w:val="20"/>
          <w:szCs w:val="20"/>
          <w:color w:val="auto"/>
        </w:rPr>
      </w:pPr>
    </w:p>
    <w:p>
      <w:pPr>
        <w:ind w:left="3280"/>
        <w:spacing w:after="0"/>
        <w:tabs>
          <w:tab w:leader="none" w:pos="6740" w:val="left"/>
        </w:tabs>
        <w:rPr>
          <w:sz w:val="20"/>
          <w:szCs w:val="20"/>
          <w:color w:val="auto"/>
        </w:rPr>
      </w:pPr>
      <w:r>
        <w:rPr>
          <w:rFonts w:ascii="Courier New" w:cs="Courier New" w:eastAsia="Courier New" w:hAnsi="Courier New"/>
          <w:sz w:val="17"/>
          <w:szCs w:val="17"/>
          <w:color w:val="auto"/>
        </w:rPr>
        <w:t>1992; also, president since 1991.</w:t>
      </w:r>
      <w:r>
        <w:rPr>
          <w:sz w:val="20"/>
          <w:szCs w:val="20"/>
          <w:color w:val="auto"/>
        </w:rPr>
        <w:tab/>
      </w:r>
      <w:r>
        <w:rPr>
          <w:rFonts w:ascii="Courier New" w:cs="Courier New" w:eastAsia="Courier New" w:hAnsi="Courier New"/>
          <w:sz w:val="16"/>
          <w:szCs w:val="16"/>
          <w:color w:val="auto"/>
        </w:rPr>
        <w:t>Director,</w:t>
      </w:r>
    </w:p>
    <w:p>
      <w:pPr>
        <w:sectPr>
          <w:pgSz w:w="11900" w:h="16838" w:orient="portrait"/>
          <w:cols w:equalWidth="0" w:num="1">
            <w:col w:w="10219"/>
          </w:cols>
          <w:pgMar w:left="240" w:top="135" w:right="1440" w:bottom="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6"/>
          <w:szCs w:val="16"/>
          <w:color w:val="auto"/>
        </w:rPr>
        <w:t>Aeroquip-Vickers, Inc., Caterpillar, Inc. and</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Georgia-Pacific Corporation; member, The</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Business Council and The Business Roundtable;</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trustee, Hollins College.</w:t>
      </w:r>
    </w:p>
    <w:p>
      <w:pPr>
        <w:spacing w:after="0" w:line="190" w:lineRule="exact"/>
        <w:rPr>
          <w:sz w:val="20"/>
          <w:szCs w:val="20"/>
          <w:color w:val="auto"/>
        </w:rPr>
      </w:pPr>
    </w:p>
    <w:p>
      <w:pPr>
        <w:spacing w:after="0"/>
        <w:tabs>
          <w:tab w:leader="none" w:pos="3260" w:val="left"/>
          <w:tab w:leader="none" w:pos="5060" w:val="left"/>
        </w:tabs>
        <w:rPr>
          <w:sz w:val="20"/>
          <w:szCs w:val="20"/>
          <w:color w:val="auto"/>
        </w:rPr>
      </w:pPr>
      <w:r>
        <w:rPr>
          <w:rFonts w:ascii="Courier New" w:cs="Courier New" w:eastAsia="Courier New" w:hAnsi="Courier New"/>
          <w:sz w:val="17"/>
          <w:szCs w:val="17"/>
          <w:color w:val="auto"/>
        </w:rPr>
        <w:t>[Photo of W.R. Sanders]</w:t>
      </w:r>
      <w:r>
        <w:rPr>
          <w:sz w:val="20"/>
          <w:szCs w:val="20"/>
          <w:color w:val="auto"/>
        </w:rPr>
        <w:tab/>
      </w:r>
      <w:r>
        <w:rPr>
          <w:rFonts w:ascii="Courier New" w:cs="Courier New" w:eastAsia="Courier New" w:hAnsi="Courier New"/>
          <w:sz w:val="17"/>
          <w:szCs w:val="17"/>
          <w:color w:val="auto"/>
        </w:rPr>
        <w:t>WAYNE R. SANDERS</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Member, Audit and Compensation Committees.</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Chairman of the board of Kimberly-Clark</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Corporation since 1992; also, chief executive</w:t>
      </w:r>
    </w:p>
    <w:p>
      <w:pPr>
        <w:spacing w:after="0" w:line="3" w:lineRule="exact"/>
        <w:rPr>
          <w:sz w:val="20"/>
          <w:szCs w:val="20"/>
          <w:color w:val="auto"/>
        </w:rPr>
      </w:pPr>
    </w:p>
    <w:p>
      <w:pPr>
        <w:ind w:left="3280"/>
        <w:spacing w:after="0"/>
        <w:tabs>
          <w:tab w:leader="none" w:pos="5360" w:val="left"/>
        </w:tabs>
        <w:rPr>
          <w:sz w:val="20"/>
          <w:szCs w:val="20"/>
          <w:color w:val="auto"/>
        </w:rPr>
      </w:pPr>
      <w:r>
        <w:rPr>
          <w:rFonts w:ascii="Courier New" w:cs="Courier New" w:eastAsia="Courier New" w:hAnsi="Courier New"/>
          <w:sz w:val="17"/>
          <w:szCs w:val="17"/>
          <w:color w:val="auto"/>
        </w:rPr>
        <w:t>officer since 1991.</w:t>
      </w:r>
      <w:r>
        <w:rPr>
          <w:sz w:val="20"/>
          <w:szCs w:val="20"/>
          <w:color w:val="auto"/>
        </w:rPr>
        <w:tab/>
      </w:r>
      <w:r>
        <w:rPr>
          <w:rFonts w:ascii="Courier New" w:cs="Courier New" w:eastAsia="Courier New" w:hAnsi="Courier New"/>
          <w:sz w:val="16"/>
          <w:szCs w:val="16"/>
          <w:color w:val="auto"/>
        </w:rPr>
        <w:t>Director, Adolph Coors</w:t>
      </w:r>
    </w:p>
    <w:p>
      <w:pPr>
        <w:ind w:left="3280"/>
        <w:spacing w:after="0" w:line="238" w:lineRule="auto"/>
        <w:rPr>
          <w:sz w:val="20"/>
          <w:szCs w:val="20"/>
          <w:color w:val="auto"/>
        </w:rPr>
      </w:pPr>
      <w:r>
        <w:rPr>
          <w:rFonts w:ascii="Courier New" w:cs="Courier New" w:eastAsia="Courier New" w:hAnsi="Courier New"/>
          <w:sz w:val="17"/>
          <w:szCs w:val="17"/>
          <w:color w:val="auto"/>
        </w:rPr>
        <w:t>Company, Coors Brewing Company and Texas</w:t>
      </w:r>
    </w:p>
    <w:p>
      <w:pPr>
        <w:ind w:left="3280"/>
        <w:spacing w:after="0" w:line="238" w:lineRule="auto"/>
        <w:rPr>
          <w:sz w:val="20"/>
          <w:szCs w:val="20"/>
          <w:color w:val="auto"/>
        </w:rPr>
      </w:pPr>
      <w:r>
        <w:rPr>
          <w:rFonts w:ascii="Courier New" w:cs="Courier New" w:eastAsia="Courier New" w:hAnsi="Courier New"/>
          <w:sz w:val="17"/>
          <w:szCs w:val="17"/>
          <w:color w:val="auto"/>
        </w:rPr>
        <w:t>Commerce Bank, N.A.; trustee, Marquette</w:t>
      </w:r>
    </w:p>
    <w:p>
      <w:pPr>
        <w:ind w:left="3280"/>
        <w:spacing w:after="0"/>
        <w:rPr>
          <w:sz w:val="20"/>
          <w:szCs w:val="20"/>
          <w:color w:val="auto"/>
        </w:rPr>
      </w:pPr>
      <w:r>
        <w:rPr>
          <w:rFonts w:ascii="Courier New" w:cs="Courier New" w:eastAsia="Courier New" w:hAnsi="Courier New"/>
          <w:sz w:val="17"/>
          <w:szCs w:val="17"/>
          <w:color w:val="auto"/>
        </w:rPr>
        <w:t>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spacing w:after="0"/>
        <w:tabs>
          <w:tab w:leader="none" w:pos="3260" w:val="left"/>
          <w:tab w:leader="none" w:pos="5060" w:val="left"/>
        </w:tabs>
        <w:rPr>
          <w:sz w:val="20"/>
          <w:szCs w:val="20"/>
          <w:color w:val="auto"/>
        </w:rPr>
      </w:pPr>
      <w:r>
        <w:rPr>
          <w:rFonts w:ascii="Courier New" w:cs="Courier New" w:eastAsia="Courier New" w:hAnsi="Courier New"/>
          <w:sz w:val="17"/>
          <w:szCs w:val="17"/>
          <w:color w:val="auto"/>
        </w:rPr>
        <w:t>[Photo of G.M. Shatto]</w:t>
      </w:r>
      <w:r>
        <w:rPr>
          <w:sz w:val="20"/>
          <w:szCs w:val="20"/>
          <w:color w:val="auto"/>
        </w:rPr>
        <w:tab/>
      </w:r>
      <w:r>
        <w:rPr>
          <w:rFonts w:ascii="Courier New" w:cs="Courier New" w:eastAsia="Courier New" w:hAnsi="Courier New"/>
          <w:sz w:val="17"/>
          <w:szCs w:val="17"/>
          <w:color w:val="auto"/>
        </w:rPr>
        <w:t>GLORIA M. SHATTO</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 Stockholder Relations and Public</w:t>
      </w:r>
    </w:p>
    <w:p>
      <w:pPr>
        <w:ind w:left="3280"/>
        <w:spacing w:after="0" w:line="238" w:lineRule="auto"/>
        <w:rPr>
          <w:sz w:val="20"/>
          <w:szCs w:val="20"/>
          <w:color w:val="auto"/>
        </w:rPr>
      </w:pPr>
      <w:r>
        <w:rPr>
          <w:rFonts w:ascii="Courier New" w:cs="Courier New" w:eastAsia="Courier New" w:hAnsi="Courier New"/>
          <w:sz w:val="17"/>
          <w:szCs w:val="17"/>
          <w:color w:val="auto"/>
        </w:rPr>
        <w:t>Policy Committee; member, Audit, Board</w:t>
      </w:r>
    </w:p>
    <w:p>
      <w:pPr>
        <w:ind w:left="3280"/>
        <w:spacing w:after="0" w:line="238" w:lineRule="auto"/>
        <w:rPr>
          <w:sz w:val="20"/>
          <w:szCs w:val="20"/>
          <w:color w:val="auto"/>
        </w:rPr>
      </w:pPr>
      <w:r>
        <w:rPr>
          <w:rFonts w:ascii="Courier New" w:cs="Courier New" w:eastAsia="Courier New" w:hAnsi="Courier New"/>
          <w:sz w:val="17"/>
          <w:szCs w:val="17"/>
          <w:color w:val="auto"/>
        </w:rPr>
        <w:t>Organization and Nominating and Trust</w:t>
      </w:r>
    </w:p>
    <w:p>
      <w:pPr>
        <w:ind w:left="3280"/>
        <w:spacing w:after="0"/>
        <w:rPr>
          <w:sz w:val="20"/>
          <w:szCs w:val="20"/>
          <w:color w:val="auto"/>
        </w:rPr>
      </w:pPr>
      <w:r>
        <w:rPr>
          <w:rFonts w:ascii="Courier New" w:cs="Courier New" w:eastAsia="Courier New" w:hAnsi="Courier New"/>
          <w:sz w:val="17"/>
          <w:szCs w:val="17"/>
          <w:color w:val="auto"/>
        </w:rPr>
        <w:t>Review Committees.</w:t>
      </w:r>
    </w:p>
    <w:p>
      <w:pPr>
        <w:spacing w:after="0" w:line="189"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President of Berry College since 1980.</w:t>
      </w:r>
    </w:p>
    <w:p>
      <w:pPr>
        <w:ind w:left="3280"/>
        <w:spacing w:after="0" w:line="238" w:lineRule="auto"/>
        <w:rPr>
          <w:sz w:val="20"/>
          <w:szCs w:val="20"/>
          <w:color w:val="auto"/>
        </w:rPr>
      </w:pPr>
      <w:r>
        <w:rPr>
          <w:rFonts w:ascii="Courier New" w:cs="Courier New" w:eastAsia="Courier New" w:hAnsi="Courier New"/>
          <w:sz w:val="17"/>
          <w:szCs w:val="17"/>
          <w:color w:val="auto"/>
        </w:rPr>
        <w:t>Director, Becton Dickinson and Company,</w:t>
      </w:r>
    </w:p>
    <w:p>
      <w:pPr>
        <w:ind w:left="3280"/>
        <w:spacing w:after="0" w:line="238" w:lineRule="auto"/>
        <w:rPr>
          <w:sz w:val="20"/>
          <w:szCs w:val="20"/>
          <w:color w:val="auto"/>
        </w:rPr>
      </w:pPr>
      <w:r>
        <w:rPr>
          <w:rFonts w:ascii="Courier New" w:cs="Courier New" w:eastAsia="Courier New" w:hAnsi="Courier New"/>
          <w:sz w:val="17"/>
          <w:szCs w:val="17"/>
          <w:color w:val="auto"/>
        </w:rPr>
        <w:t>Georgia Power Company and The Southern</w:t>
      </w:r>
    </w:p>
    <w:p>
      <w:pPr>
        <w:ind w:left="3280"/>
        <w:spacing w:after="0"/>
        <w:rPr>
          <w:sz w:val="20"/>
          <w:szCs w:val="20"/>
          <w:color w:val="auto"/>
        </w:rPr>
      </w:pPr>
      <w:r>
        <w:rPr>
          <w:rFonts w:ascii="Courier New" w:cs="Courier New" w:eastAsia="Courier New" w:hAnsi="Courier New"/>
          <w:sz w:val="17"/>
          <w:szCs w:val="17"/>
          <w:color w:val="auto"/>
        </w:rPr>
        <w:t>Company.</w:t>
      </w:r>
    </w:p>
    <w:p>
      <w:pPr>
        <w:spacing w:after="0" w:line="189" w:lineRule="exact"/>
        <w:rPr>
          <w:sz w:val="20"/>
          <w:szCs w:val="20"/>
          <w:color w:val="auto"/>
        </w:rPr>
      </w:pPr>
    </w:p>
    <w:p>
      <w:pPr>
        <w:spacing w:after="0"/>
        <w:tabs>
          <w:tab w:leader="none" w:pos="3260" w:val="left"/>
          <w:tab w:leader="none" w:pos="5260" w:val="left"/>
        </w:tabs>
        <w:rPr>
          <w:sz w:val="20"/>
          <w:szCs w:val="20"/>
          <w:color w:val="auto"/>
        </w:rPr>
      </w:pPr>
      <w:r>
        <w:rPr>
          <w:rFonts w:ascii="Courier New" w:cs="Courier New" w:eastAsia="Courier New" w:hAnsi="Courier New"/>
          <w:sz w:val="17"/>
          <w:szCs w:val="17"/>
          <w:color w:val="auto"/>
        </w:rPr>
        <w:t>[Photo of C.K. Yeutter]</w:t>
      </w:r>
      <w:r>
        <w:rPr>
          <w:sz w:val="20"/>
          <w:szCs w:val="20"/>
          <w:color w:val="auto"/>
        </w:rPr>
        <w:tab/>
      </w:r>
      <w:r>
        <w:rPr>
          <w:rFonts w:ascii="Courier New" w:cs="Courier New" w:eastAsia="Courier New" w:hAnsi="Courier New"/>
          <w:sz w:val="17"/>
          <w:szCs w:val="17"/>
          <w:color w:val="auto"/>
        </w:rPr>
        <w:t>CLAYTON K. YEUTTER</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 Audit Committee; member, Stockholder</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Relations and Public Policy and Trust Review</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Committees.</w:t>
      </w:r>
    </w:p>
    <w:p>
      <w:pPr>
        <w:spacing w:after="0" w:line="190" w:lineRule="exact"/>
        <w:rPr>
          <w:sz w:val="20"/>
          <w:szCs w:val="20"/>
          <w:color w:val="auto"/>
        </w:rPr>
      </w:pPr>
    </w:p>
    <w:p>
      <w:pPr>
        <w:ind w:left="3280"/>
        <w:spacing w:after="0"/>
        <w:tabs>
          <w:tab w:leader="none" w:pos="6240" w:val="left"/>
        </w:tabs>
        <w:rPr>
          <w:sz w:val="20"/>
          <w:szCs w:val="20"/>
          <w:color w:val="auto"/>
        </w:rPr>
      </w:pPr>
      <w:r>
        <w:rPr>
          <w:rFonts w:ascii="Courier New" w:cs="Courier New" w:eastAsia="Courier New" w:hAnsi="Courier New"/>
          <w:sz w:val="17"/>
          <w:szCs w:val="17"/>
          <w:color w:val="auto"/>
        </w:rPr>
        <w:t>Of counsel, Hogan &amp; Hartson.</w:t>
      </w:r>
      <w:r>
        <w:rPr>
          <w:sz w:val="20"/>
          <w:szCs w:val="20"/>
          <w:color w:val="auto"/>
        </w:rPr>
        <w:tab/>
      </w:r>
      <w:r>
        <w:rPr>
          <w:rFonts w:ascii="Courier New" w:cs="Courier New" w:eastAsia="Courier New" w:hAnsi="Courier New"/>
          <w:sz w:val="16"/>
          <w:szCs w:val="16"/>
          <w:color w:val="auto"/>
        </w:rPr>
        <w:t>Counselor to</w:t>
      </w:r>
    </w:p>
    <w:p>
      <w:pPr>
        <w:ind w:left="3280"/>
        <w:spacing w:after="0" w:line="238" w:lineRule="auto"/>
        <w:rPr>
          <w:sz w:val="20"/>
          <w:szCs w:val="20"/>
          <w:color w:val="auto"/>
        </w:rPr>
      </w:pPr>
      <w:r>
        <w:rPr>
          <w:rFonts w:ascii="Courier New" w:cs="Courier New" w:eastAsia="Courier New" w:hAnsi="Courier New"/>
          <w:sz w:val="17"/>
          <w:szCs w:val="17"/>
          <w:color w:val="auto"/>
        </w:rPr>
        <w:t>President Bush for domestic policy during</w:t>
      </w:r>
    </w:p>
    <w:p>
      <w:pPr>
        <w:ind w:left="3280"/>
        <w:spacing w:after="0" w:line="238" w:lineRule="auto"/>
        <w:rPr>
          <w:sz w:val="20"/>
          <w:szCs w:val="20"/>
          <w:color w:val="auto"/>
        </w:rPr>
      </w:pPr>
      <w:r>
        <w:rPr>
          <w:rFonts w:ascii="Courier New" w:cs="Courier New" w:eastAsia="Courier New" w:hAnsi="Courier New"/>
          <w:sz w:val="17"/>
          <w:szCs w:val="17"/>
          <w:color w:val="auto"/>
        </w:rPr>
        <w:t>1992; chairman, Republican National</w:t>
      </w:r>
    </w:p>
    <w:p>
      <w:pPr>
        <w:ind w:left="3280"/>
        <w:spacing w:after="0"/>
        <w:rPr>
          <w:sz w:val="20"/>
          <w:szCs w:val="20"/>
          <w:color w:val="auto"/>
        </w:rPr>
      </w:pPr>
      <w:r>
        <w:rPr>
          <w:rFonts w:ascii="Courier New" w:cs="Courier New" w:eastAsia="Courier New" w:hAnsi="Courier New"/>
          <w:sz w:val="17"/>
          <w:szCs w:val="17"/>
          <w:color w:val="auto"/>
        </w:rPr>
        <w:t>Committee, 1991-92; Secretary, Department</w:t>
      </w:r>
    </w:p>
    <w:p>
      <w:pPr>
        <w:ind w:left="3280"/>
        <w:spacing w:after="0" w:line="237" w:lineRule="auto"/>
        <w:rPr>
          <w:sz w:val="20"/>
          <w:szCs w:val="20"/>
          <w:color w:val="auto"/>
        </w:rPr>
      </w:pPr>
      <w:r>
        <w:rPr>
          <w:rFonts w:ascii="Courier New" w:cs="Courier New" w:eastAsia="Courier New" w:hAnsi="Courier New"/>
          <w:sz w:val="17"/>
          <w:szCs w:val="17"/>
          <w:color w:val="auto"/>
        </w:rPr>
        <w:t>of Agriculture, 1989-91; U.S. Trade</w:t>
      </w:r>
    </w:p>
    <w:p>
      <w:pPr>
        <w:ind w:left="3280"/>
        <w:spacing w:after="0" w:line="238" w:lineRule="auto"/>
        <w:rPr>
          <w:sz w:val="20"/>
          <w:szCs w:val="20"/>
          <w:color w:val="auto"/>
        </w:rPr>
      </w:pPr>
      <w:r>
        <w:rPr>
          <w:rFonts w:ascii="Courier New" w:cs="Courier New" w:eastAsia="Courier New" w:hAnsi="Courier New"/>
          <w:sz w:val="17"/>
          <w:szCs w:val="17"/>
          <w:color w:val="auto"/>
        </w:rPr>
        <w:t>Representative, 1985-89. Director, B.A.T.</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Industries P.L.C., Caterpillar Inc., ConAgra,</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Inc., FMC Corporation and Oppenheimer Funds.</w:t>
      </w:r>
    </w:p>
    <w:p>
      <w:pPr>
        <w:spacing w:after="0" w:line="201" w:lineRule="exact"/>
        <w:rPr>
          <w:sz w:val="20"/>
          <w:szCs w:val="20"/>
          <w:color w:val="auto"/>
        </w:rPr>
      </w:pPr>
    </w:p>
    <w:p>
      <w:pPr>
        <w:jc w:val="both"/>
        <w:ind w:right="2659"/>
        <w:spacing w:after="0" w:line="235" w:lineRule="auto"/>
        <w:rPr>
          <w:sz w:val="20"/>
          <w:szCs w:val="20"/>
          <w:color w:val="auto"/>
        </w:rPr>
      </w:pPr>
      <w:r>
        <w:rPr>
          <w:rFonts w:ascii="Courier New" w:cs="Courier New" w:eastAsia="Courier New" w:hAnsi="Courier New"/>
          <w:sz w:val="17"/>
          <w:szCs w:val="17"/>
          <w:color w:val="auto"/>
        </w:rPr>
        <w:t>The ages and holdings of common stock of the directors and the year in which each became a director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80" w:type="dxa"/>
            <w:vAlign w:val="bottom"/>
          </w:tcPr>
          <w:p>
            <w:pPr>
              <w:ind w:left="400"/>
              <w:spacing w:after="0"/>
              <w:rPr>
                <w:sz w:val="20"/>
                <w:szCs w:val="20"/>
                <w:color w:val="auto"/>
              </w:rPr>
            </w:pPr>
            <w:r>
              <w:rPr>
                <w:rFonts w:ascii="Courier New" w:cs="Courier New" w:eastAsia="Courier New" w:hAnsi="Courier New"/>
                <w:sz w:val="17"/>
                <w:szCs w:val="17"/>
                <w:color w:val="auto"/>
              </w:rPr>
              <w:t>Common Stock</w:t>
            </w:r>
          </w:p>
        </w:tc>
      </w:tr>
      <w:tr>
        <w:trPr>
          <w:trHeight w:val="191"/>
        </w:trPr>
        <w:tc>
          <w:tcPr>
            <w:tcW w:w="2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Director</w:t>
            </w:r>
          </w:p>
        </w:tc>
        <w:tc>
          <w:tcPr>
            <w:tcW w:w="2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Ownership at</w:t>
            </w:r>
          </w:p>
        </w:tc>
      </w:tr>
      <w:tr>
        <w:trPr>
          <w:trHeight w:val="191"/>
        </w:trPr>
        <w:tc>
          <w:tcPr>
            <w:tcW w:w="25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Director</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Age</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Since</w:t>
            </w:r>
          </w:p>
        </w:tc>
        <w:tc>
          <w:tcPr>
            <w:tcW w:w="2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5"/>
              </w:rPr>
              <w:t>December 31, 1997*</w:t>
            </w:r>
          </w:p>
        </w:tc>
      </w:tr>
      <w:tr>
        <w:trPr>
          <w:trHeight w:val="191"/>
        </w:trPr>
        <w:tc>
          <w:tcPr>
            <w:tcW w:w="25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2"/>
        </w:trPr>
        <w:tc>
          <w:tcPr>
            <w:tcW w:w="254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10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58</w:t>
            </w:r>
          </w:p>
        </w:tc>
        <w:tc>
          <w:tcPr>
            <w:tcW w:w="15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1989</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78,507</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L. Boren</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1995</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6,320</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B. Busey IV</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65</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1992</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8,620</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Daniel A. Carp</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49</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2,166</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Thomas J. Engibous</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45</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392,765</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Gerald W. Fronterhouse</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61</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1986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11,773</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R. Goode</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57</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3,408</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Wayne R. Sanders</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50</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3,800</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Gloria M. Shatto</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66</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1992</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7,720</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P. Weber</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57</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1984</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389,692</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Clayton K. Yeutter</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67</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1992</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9,320</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6"/>
          <w:szCs w:val="16"/>
          <w:color w:val="auto"/>
        </w:rPr>
        <w:t>*Includes any shares subject to restricted stock unit awards. Also includes shares subject to acquisition within 60 days by Messrs. Adams,</w:t>
      </w: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w:t>
      </w:r>
    </w:p>
    <w:p>
      <w:pPr>
        <w:spacing w:after="0" w:line="388"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6"/>
          <w:szCs w:val="16"/>
          <w:color w:val="auto"/>
        </w:rPr>
        <w:t>Engibous and Weber for 57,500, 329,888 and 350,500 shares, respectively, and shares credited to profit sharing stock accounts for Messrs. Adams, Engibous and Weber in the amounts of 379, 4,237 and 12,144, respectively. Excludes</w:t>
      </w:r>
    </w:p>
    <w:p>
      <w:pPr>
        <w:sectPr>
          <w:pgSz w:w="11900" w:h="16838" w:orient="portrait"/>
          <w:cols w:equalWidth="0" w:num="1">
            <w:col w:w="10219"/>
          </w:cols>
          <w:pgMar w:left="240" w:top="142" w:right="1440" w:bottom="0" w:gutter="0" w:footer="0" w:header="0"/>
        </w:sectPr>
      </w:pPr>
    </w:p>
    <w:bookmarkStart w:id="4" w:name="page5"/>
    <w:bookmarkEnd w:id="4"/>
    <w:p>
      <w:pPr>
        <w:ind w:right="2859"/>
        <w:spacing w:after="0" w:line="259" w:lineRule="auto"/>
        <w:rPr>
          <w:sz w:val="20"/>
          <w:szCs w:val="20"/>
          <w:color w:val="auto"/>
        </w:rPr>
      </w:pPr>
      <w:r>
        <w:rPr>
          <w:rFonts w:ascii="Courier New" w:cs="Courier New" w:eastAsia="Courier New" w:hAnsi="Courier New"/>
          <w:sz w:val="16"/>
          <w:szCs w:val="16"/>
          <w:color w:val="auto"/>
        </w:rPr>
        <w:t>shares held by a family member if a director has disclaimed beneficial ownership. Each director owns less than 1% of the Company's common stock.</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Committee Meetings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During 1997, the board held 12 meetings. In addition, the following committees of the board held the number of meetings indicated: Audit, 6; Benefit Plans, 4; Board Organization and Nominating, 7; Compensation, 6; Finance, 5; Stockholder Relations and Public Policy, 5; and Trust Review, 3. Overall attendance at board and committee meetings was approximately 93%.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of the Board</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Audit Committee has the responsibility to make recommendations to the board with respect to the appointment of the independent public accountants and other 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18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201"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Board Organization and Nominating Committee has the responsibility to make recommendations to the board with respect to nominees to be designated by the 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186"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Any stockholder who wishes to recommend a prospective nominee for the board of directors for the committee's consideration may write Richard J. Agnich, Secretary, Board Organization and Nominating Committee, c/o Texas Instruments Incorporated, Post Office Box 660199, MS 8658, Dallas, Texas 75266-0199.</w:t>
      </w:r>
    </w:p>
    <w:p>
      <w:pPr>
        <w:spacing w:after="0" w:line="37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The Compensation Committee has the responsibility to make changes in officers' compensation and to take actions that are required to be taken by the committee under the Company's performance plans, incentive plan, stock purchase plan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pacing w:after="0" w:line="18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 matters.</w:t>
      </w:r>
    </w:p>
    <w:p>
      <w:pPr>
        <w:spacing w:after="0" w:line="198"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Stockholder Relations and Public Policy Committee has the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Trust Review Committee has the responsibility to make recommendations to the board with respect to the selection of trustees of benefit plan trust funds, assignment of funds to trustees and establishment and amendment of funding policies and methods of benefit plans and other matters. This committee also has the responsibility to select investment managers and assign funds to investment managers of benefit plan trust funds; to approve compensation of trustees and investment managers and other matters; and to report to the board concerning the performance and adequacy of trustees and investment managers.</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Directors Compensation</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Directors who are not employees are annually paid a retainer of $40,000 (one-half in cash and one-half in restricted stock units described below), a fee of $7,500 for each committee on which they serve, except that a fee of $10,000 is paid for membership on the Trust Review Committee, $2,500 for service as a committee chair, $2,500 for attendance at the Company's strategic planning conference, and $2,500 for attendance at the Company's annual planning conference. Compensation for other designated activities, such as visits to TI facilities and attendance at certain Company events, is provided at the rate of $1,000 per day. In 1997, the Company made payments (an aggregate of $6,649) relating to premiums for life, medical, dental, travel and accident insurance policies covering directors.</w:t>
      </w:r>
    </w:p>
    <w:p>
      <w:pPr>
        <w:spacing w:after="0" w:line="203"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Subject to certain limitations, directors may elect that all or a part of the cash portion of their fees be deferred until termination of service from the board or other specified times. The deferred amounts are credited to a cash account or stock unit account. Cash accounts earn interest from the Company at a rate (currently based on published interest rates on certain corporate bonds)</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6"/>
          <w:szCs w:val="16"/>
          <w:color w:val="auto"/>
        </w:rPr>
        <w:t>determined from time to time by the Board Organization and Nominating Committee. Stock unit accounts fluctuate in value with the underlying shares of Company common stock, which will be issued after the deferral period.</w:t>
      </w:r>
    </w:p>
    <w:p>
      <w:pPr>
        <w:spacing w:after="0" w:line="18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Under the Company's restricted stock unit plan for directors (the stock plan), new directors are awarded 1,000 restricted stock units (each for one share of Company common stock) providing for issuance of Company common stock at the time of retirement from the Board, or upon earlier termination of service from the Board after completing at least eight years of service or because of death or disability. However, the right to the shares will be forfeited if a director's service terminates within less than six months after the date of grant for reasons other than death or disability. The stock plan also provides for payment of fifty percent of the annual retainer for board service (not including retainers for committee membership or committee chair) to be made in the form of restricted stock units. The shares under such annual retainer restricted stock units will be issued upon the termination of the director's service on the board. Any portion which is unearned because of termination of service during a year will be forfeited.</w:t>
      </w:r>
    </w:p>
    <w:p>
      <w:pPr>
        <w:spacing w:after="0" w:line="20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 Committee) recommended by the director and approved by the Company. The 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EXECUTIVE COMPENSATION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Overview</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Company is committed to building shareholder value through improved performance and growth. To achieve this objective, TI seeks to create an environment in which employees recognize that they are valued as individuals and treated with respect, dignity and fairness.</w:t>
      </w:r>
    </w:p>
    <w:p>
      <w:pPr>
        <w:sectPr>
          <w:pgSz w:w="11900" w:h="16838" w:orient="portrait"/>
          <w:cols w:equalWidth="0" w:num="1">
            <w:col w:w="10219"/>
          </w:cols>
          <w:pgMar w:left="240" w:top="135" w:right="1440" w:bottom="0" w:gutter="0" w:footer="0" w:header="0"/>
        </w:sectPr>
      </w:pPr>
    </w:p>
    <w:bookmarkStart w:id="6" w:name="page7"/>
    <w:bookmarkEnd w:id="6"/>
    <w:p>
      <w:pPr>
        <w:ind w:right="3860"/>
        <w:spacing w:after="0" w:line="254"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achieve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188" w:lineRule="exact"/>
        <w:rPr>
          <w:sz w:val="20"/>
          <w:szCs w:val="20"/>
          <w:color w:val="auto"/>
        </w:rPr>
      </w:pPr>
    </w:p>
    <w:p>
      <w:pPr>
        <w:ind w:right="4160"/>
        <w:spacing w:after="0" w:line="236" w:lineRule="auto"/>
        <w:rPr>
          <w:sz w:val="20"/>
          <w:szCs w:val="20"/>
          <w:color w:val="auto"/>
        </w:rPr>
      </w:pPr>
      <w:r>
        <w:rPr>
          <w:rFonts w:ascii="Courier New" w:cs="Courier New" w:eastAsia="Courier New" w:hAnsi="Courier New"/>
          <w:sz w:val="17"/>
          <w:szCs w:val="17"/>
          <w:color w:val="auto"/>
        </w:rPr>
        <w:t>The following tables provide information regarding the compensation of the Company's chief executive officer and each of the four other most highly compensated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196" w:lineRule="exact"/>
        <w:rPr>
          <w:sz w:val="20"/>
          <w:szCs w:val="20"/>
          <w:color w:val="auto"/>
        </w:rPr>
      </w:pPr>
    </w:p>
    <w:p>
      <w:pPr>
        <w:ind w:right="3660"/>
        <w:spacing w:after="0" w:line="236" w:lineRule="auto"/>
        <w:rPr>
          <w:sz w:val="20"/>
          <w:szCs w:val="20"/>
          <w:color w:val="auto"/>
        </w:rPr>
      </w:pPr>
      <w:r>
        <w:rPr>
          <w:rFonts w:ascii="Courier New" w:cs="Courier New" w:eastAsia="Courier New" w:hAnsi="Courier New"/>
          <w:sz w:val="17"/>
          <w:szCs w:val="17"/>
          <w:color w:val="auto"/>
        </w:rPr>
        <w:t>The following table sets forth information with respect to the compensation of the Company's chief executive officer and each of the four other most highly compensated executive officers for services in all capacities to the Company in 1995, 1996 and 1997, except as otherwise indicated.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4"/>
          </w:tcPr>
          <w:p>
            <w:pPr>
              <w:spacing w:after="0"/>
              <w:rPr>
                <w:sz w:val="20"/>
                <w:szCs w:val="20"/>
                <w:color w:val="auto"/>
              </w:rPr>
            </w:pPr>
            <w:r>
              <w:rPr>
                <w:rFonts w:ascii="Courier New" w:cs="Courier New" w:eastAsia="Courier New" w:hAnsi="Courier New"/>
                <w:sz w:val="17"/>
                <w:szCs w:val="17"/>
                <w:color w:val="auto"/>
              </w:rPr>
              <w:t>Annual Compensation</w:t>
            </w:r>
          </w:p>
        </w:tc>
        <w:tc>
          <w:tcPr>
            <w:tcW w:w="940" w:type="dxa"/>
            <w:vAlign w:val="bottom"/>
          </w:tcPr>
          <w:p>
            <w:pPr>
              <w:spacing w:after="0"/>
              <w:rPr>
                <w:sz w:val="16"/>
                <w:szCs w:val="16"/>
                <w:color w:val="auto"/>
              </w:rPr>
            </w:pPr>
          </w:p>
        </w:tc>
        <w:tc>
          <w:tcPr>
            <w:tcW w:w="3740" w:type="dxa"/>
            <w:vAlign w:val="bottom"/>
            <w:gridSpan w:val="3"/>
          </w:tcPr>
          <w:p>
            <w:pPr>
              <w:ind w:left="800"/>
              <w:spacing w:after="0"/>
              <w:rPr>
                <w:sz w:val="20"/>
                <w:szCs w:val="20"/>
                <w:color w:val="auto"/>
              </w:rPr>
            </w:pPr>
            <w:r>
              <w:rPr>
                <w:rFonts w:ascii="Courier New" w:cs="Courier New" w:eastAsia="Courier New" w:hAnsi="Courier New"/>
                <w:sz w:val="17"/>
                <w:szCs w:val="17"/>
                <w:color w:val="auto"/>
              </w:rPr>
              <w:t>Long-Term Compensation</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5"/>
                <w:szCs w:val="5"/>
                <w:color w:val="auto"/>
                <w:w w:val="83"/>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8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2"/>
          </w:tcPr>
          <w:p>
            <w:pPr>
              <w:jc w:val="right"/>
              <w:ind w:right="1117"/>
              <w:spacing w:after="0" w:line="191" w:lineRule="exact"/>
              <w:rPr>
                <w:sz w:val="20"/>
                <w:szCs w:val="20"/>
                <w:color w:val="auto"/>
              </w:rPr>
            </w:pPr>
            <w:r>
              <w:rPr>
                <w:rFonts w:ascii="Courier New" w:cs="Courier New" w:eastAsia="Courier New" w:hAnsi="Courier New"/>
                <w:sz w:val="17"/>
                <w:szCs w:val="17"/>
                <w:color w:val="auto"/>
              </w:rPr>
              <w:t>Awards</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Payouts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Stock</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Name and</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tcPr>
          <w:p>
            <w:pPr>
              <w:jc w:val="center"/>
              <w:ind w:right="57"/>
              <w:spacing w:after="0" w:line="191" w:lineRule="exact"/>
              <w:rPr>
                <w:sz w:val="20"/>
                <w:szCs w:val="20"/>
                <w:color w:val="auto"/>
              </w:rPr>
            </w:pPr>
            <w:r>
              <w:rPr>
                <w:rFonts w:ascii="Courier New" w:cs="Courier New" w:eastAsia="Courier New" w:hAnsi="Courier New"/>
                <w:sz w:val="17"/>
                <w:szCs w:val="17"/>
                <w:color w:val="auto"/>
                <w:w w:val="96"/>
              </w:rPr>
              <w:t>Other Annual</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rPr>
              <w:t>Restricted</w:t>
            </w:r>
          </w:p>
        </w:tc>
        <w:tc>
          <w:tcPr>
            <w:tcW w:w="1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Long-Term</w:t>
            </w:r>
          </w:p>
        </w:tc>
        <w:tc>
          <w:tcPr>
            <w:tcW w:w="340" w:type="dxa"/>
            <w:vAlign w:val="bottom"/>
          </w:tcPr>
          <w:p>
            <w:pPr>
              <w:spacing w:after="0"/>
              <w:rPr>
                <w:sz w:val="16"/>
                <w:szCs w:val="16"/>
                <w:color w:val="auto"/>
              </w:rPr>
            </w:pPr>
          </w:p>
        </w:tc>
        <w:tc>
          <w:tcPr>
            <w:tcW w:w="11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21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Principal</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tcPr>
          <w:p>
            <w:pPr>
              <w:jc w:val="center"/>
              <w:ind w:right="57"/>
              <w:spacing w:after="0" w:line="191" w:lineRule="exact"/>
              <w:rPr>
                <w:sz w:val="20"/>
                <w:szCs w:val="20"/>
                <w:color w:val="auto"/>
              </w:rPr>
            </w:pPr>
            <w:r>
              <w:rPr>
                <w:rFonts w:ascii="Courier New" w:cs="Courier New" w:eastAsia="Courier New" w:hAnsi="Courier New"/>
                <w:sz w:val="17"/>
                <w:szCs w:val="17"/>
                <w:color w:val="auto"/>
                <w:w w:val="96"/>
              </w:rPr>
              <w:t>Compensation</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Stock Awards</w:t>
            </w:r>
          </w:p>
        </w:tc>
        <w:tc>
          <w:tcPr>
            <w:tcW w:w="1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(in shares)</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Incentive</w:t>
            </w:r>
          </w:p>
        </w:tc>
        <w:tc>
          <w:tcPr>
            <w:tcW w:w="34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Compensation</w:t>
            </w:r>
          </w:p>
        </w:tc>
      </w:tr>
      <w:tr>
        <w:trPr>
          <w:trHeight w:val="191"/>
        </w:trPr>
        <w:tc>
          <w:tcPr>
            <w:tcW w:w="21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Position</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Year</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Salary</w:t>
            </w:r>
          </w:p>
        </w:tc>
        <w:tc>
          <w:tcPr>
            <w:tcW w:w="1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Bonus</w:t>
            </w:r>
          </w:p>
        </w:tc>
        <w:tc>
          <w:tcPr>
            <w:tcW w:w="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Plan Payouts</w:t>
            </w:r>
          </w:p>
        </w:tc>
        <w:tc>
          <w:tcPr>
            <w:tcW w:w="1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6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3"/>
              </w:rPr>
              <w: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238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w w:val="96"/>
              </w:rPr>
              <w:t>---------- ------------</w:t>
            </w:r>
          </w:p>
        </w:tc>
        <w:tc>
          <w:tcPr>
            <w:tcW w:w="27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1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218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$645,870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w w:val="95"/>
              </w:rPr>
              <w:t>1,500,000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260,000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98,604</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&amp; CEO</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$509,640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$875,000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15,484</w:t>
            </w:r>
          </w:p>
        </w:tc>
      </w:tr>
      <w:tr>
        <w:trPr>
          <w:trHeight w:val="191"/>
        </w:trPr>
        <w:tc>
          <w:tcPr>
            <w:tcW w:w="218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$369,750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1,000,000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5"/>
              </w:rPr>
              <w:t>145,887</w:t>
            </w:r>
          </w:p>
        </w:tc>
      </w:tr>
      <w:tr>
        <w:trPr>
          <w:trHeight w:val="383"/>
        </w:trPr>
        <w:tc>
          <w:tcPr>
            <w:tcW w:w="218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$441,620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59,343</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Chairman</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$424,300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24,868</w:t>
            </w:r>
          </w:p>
        </w:tc>
      </w:tr>
      <w:tr>
        <w:trPr>
          <w:trHeight w:val="191"/>
        </w:trPr>
        <w:tc>
          <w:tcPr>
            <w:tcW w:w="218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$404,250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750,000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5"/>
              </w:rPr>
              <w:t>168,272</w:t>
            </w:r>
          </w:p>
        </w:tc>
      </w:tr>
      <w:tr>
        <w:trPr>
          <w:trHeight w:val="383"/>
        </w:trPr>
        <w:tc>
          <w:tcPr>
            <w:tcW w:w="2180" w:type="dxa"/>
            <w:vAlign w:val="bottom"/>
          </w:tcPr>
          <w:p>
            <w:pPr>
              <w:spacing w:after="0"/>
              <w:rPr>
                <w:sz w:val="20"/>
                <w:szCs w:val="20"/>
                <w:color w:val="auto"/>
              </w:rPr>
            </w:pPr>
            <w:r>
              <w:rPr>
                <w:rFonts w:ascii="Courier New" w:cs="Courier New" w:eastAsia="Courier New" w:hAnsi="Courier New"/>
                <w:sz w:val="17"/>
                <w:szCs w:val="17"/>
                <w:color w:val="auto"/>
                <w:w w:val="96"/>
              </w:rPr>
              <w:t>R.K. Templeton(5) 1997</w:t>
            </w:r>
          </w:p>
        </w:tc>
        <w:tc>
          <w:tcPr>
            <w:tcW w:w="100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5"/>
              </w:rPr>
              <w:t>$358,770</w:t>
            </w:r>
          </w:p>
        </w:tc>
        <w:tc>
          <w:tcPr>
            <w:tcW w:w="1640" w:type="dxa"/>
            <w:vAlign w:val="bottom"/>
            <w:gridSpan w:val="3"/>
          </w:tcPr>
          <w:p>
            <w:pPr>
              <w:jc w:val="right"/>
              <w:ind w:right="357"/>
              <w:spacing w:after="0"/>
              <w:rPr>
                <w:sz w:val="20"/>
                <w:szCs w:val="20"/>
                <w:color w:val="auto"/>
              </w:rPr>
            </w:pPr>
            <w:r>
              <w:rPr>
                <w:rFonts w:ascii="Courier New" w:cs="Courier New" w:eastAsia="Courier New" w:hAnsi="Courier New"/>
                <w:sz w:val="17"/>
                <w:szCs w:val="17"/>
                <w:color w:val="auto"/>
              </w:rPr>
              <w:t>$1,100,000</w:t>
            </w:r>
          </w:p>
        </w:tc>
        <w:tc>
          <w:tcPr>
            <w:tcW w:w="5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24"/>
                <w:szCs w:val="24"/>
                <w:color w:val="auto"/>
              </w:rPr>
            </w:pPr>
          </w:p>
        </w:tc>
        <w:tc>
          <w:tcPr>
            <w:tcW w:w="12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717"/>
              <w:spacing w:after="0"/>
              <w:rPr>
                <w:sz w:val="20"/>
                <w:szCs w:val="20"/>
                <w:color w:val="auto"/>
              </w:rPr>
            </w:pPr>
            <w:r>
              <w:rPr>
                <w:rFonts w:ascii="Courier New" w:cs="Courier New" w:eastAsia="Courier New" w:hAnsi="Courier New"/>
                <w:sz w:val="17"/>
                <w:szCs w:val="17"/>
                <w:color w:val="auto"/>
                <w:w w:val="95"/>
              </w:rPr>
              <w:t>140,000</w:t>
            </w:r>
          </w:p>
        </w:tc>
        <w:tc>
          <w:tcPr>
            <w:tcW w:w="10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0</w:t>
            </w:r>
          </w:p>
        </w:tc>
        <w:tc>
          <w:tcPr>
            <w:tcW w:w="1520" w:type="dxa"/>
            <w:vAlign w:val="bottom"/>
            <w:gridSpan w:val="3"/>
          </w:tcPr>
          <w:p>
            <w:pPr>
              <w:jc w:val="right"/>
              <w:ind w:right="597"/>
              <w:spacing w:after="0"/>
              <w:rPr>
                <w:sz w:val="20"/>
                <w:szCs w:val="20"/>
                <w:color w:val="auto"/>
              </w:rPr>
            </w:pPr>
            <w:r>
              <w:rPr>
                <w:rFonts w:ascii="Courier New" w:cs="Courier New" w:eastAsia="Courier New" w:hAnsi="Courier New"/>
                <w:sz w:val="17"/>
                <w:szCs w:val="17"/>
                <w:color w:val="auto"/>
              </w:rPr>
              <w:t>$ 41,278</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$278,750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3,200</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83"/>
        </w:trPr>
        <w:tc>
          <w:tcPr>
            <w:tcW w:w="2180" w:type="dxa"/>
            <w:vAlign w:val="bottom"/>
          </w:tcPr>
          <w:p>
            <w:pPr>
              <w:spacing w:after="0"/>
              <w:rPr>
                <w:sz w:val="20"/>
                <w:szCs w:val="20"/>
                <w:color w:val="auto"/>
              </w:rPr>
            </w:pPr>
            <w:r>
              <w:rPr>
                <w:rFonts w:ascii="Courier New" w:cs="Courier New" w:eastAsia="Courier New" w:hAnsi="Courier New"/>
                <w:sz w:val="17"/>
                <w:szCs w:val="17"/>
                <w:color w:val="auto"/>
              </w:rPr>
              <w:t>R.J. Agnich</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$363,950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47,954</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Vice</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$346,500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19,040</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$328,250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550,000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74,000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5"/>
              </w:rPr>
              <w:t>119,202</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Secretary &amp;</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General Counsel</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82"/>
        </w:trPr>
        <w:tc>
          <w:tcPr>
            <w:tcW w:w="2180" w:type="dxa"/>
            <w:vAlign w:val="bottom"/>
          </w:tcPr>
          <w:p>
            <w:pPr>
              <w:spacing w:after="0"/>
              <w:rPr>
                <w:sz w:val="20"/>
                <w:szCs w:val="20"/>
                <w:color w:val="auto"/>
              </w:rPr>
            </w:pPr>
            <w:r>
              <w:rPr>
                <w:rFonts w:ascii="Courier New" w:cs="Courier New" w:eastAsia="Courier New" w:hAnsi="Courier New"/>
                <w:sz w:val="17"/>
                <w:szCs w:val="17"/>
                <w:color w:val="auto"/>
              </w:rPr>
              <w:t>W.A. Aylesworth</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$363,950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47,888</w:t>
            </w: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Vice</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$346,500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20,516</w:t>
            </w:r>
          </w:p>
        </w:tc>
      </w:tr>
    </w:tbl>
    <w:p>
      <w:pPr>
        <w:sectPr>
          <w:pgSz w:w="11900" w:h="16838" w:orient="portrait"/>
          <w:cols w:equalWidth="0" w:num="1">
            <w:col w:w="11520"/>
          </w:cols>
          <w:pgMar w:left="240" w:top="333" w:right="139" w:bottom="0" w:gutter="0" w:footer="0" w:header="0"/>
        </w:sectPr>
      </w:pPr>
    </w:p>
    <w:bookmarkStart w:id="7" w:name="page8"/>
    <w:bookmarkEnd w:id="7"/>
    <w:p>
      <w:pPr>
        <w:spacing w:after="0"/>
        <w:tabs>
          <w:tab w:leader="none" w:pos="2160" w:val="left"/>
          <w:tab w:leader="none" w:pos="2760" w:val="left"/>
          <w:tab w:leader="none" w:pos="3760" w:val="left"/>
          <w:tab w:leader="none" w:pos="4060" w:val="left"/>
          <w:tab w:leader="none" w:pos="5360" w:val="left"/>
          <w:tab w:leader="none" w:pos="7040" w:val="left"/>
          <w:tab w:leader="none" w:pos="7940" w:val="left"/>
          <w:tab w:leader="none" w:pos="9420" w:val="left"/>
          <w:tab w:leader="none" w:pos="10420" w:val="left"/>
        </w:tabs>
        <w:rPr>
          <w:sz w:val="20"/>
          <w:szCs w:val="20"/>
          <w:color w:val="auto"/>
        </w:rPr>
      </w:pPr>
      <w:r>
        <w:rPr>
          <w:rFonts w:ascii="Courier New" w:cs="Courier New" w:eastAsia="Courier New" w:hAnsi="Courier New"/>
          <w:sz w:val="17"/>
          <w:szCs w:val="17"/>
          <w:color w:val="auto"/>
        </w:rPr>
        <w:t>President,</w:t>
      </w:r>
      <w:r>
        <w:rPr>
          <w:sz w:val="20"/>
          <w:szCs w:val="20"/>
          <w:color w:val="auto"/>
        </w:rPr>
        <w:tab/>
      </w:r>
      <w:r>
        <w:rPr>
          <w:rFonts w:ascii="Courier New" w:cs="Courier New" w:eastAsia="Courier New" w:hAnsi="Courier New"/>
          <w:sz w:val="17"/>
          <w:szCs w:val="17"/>
          <w:color w:val="auto"/>
        </w:rPr>
        <w:t>1995</w:t>
        <w:tab/>
        <w:t>$328,250</w:t>
        <w:tab/>
        <w:t>$</w:t>
        <w:tab/>
        <w:t>550,000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74,000</w:t>
      </w:r>
      <w:r>
        <w:rPr>
          <w:sz w:val="20"/>
          <w:szCs w:val="20"/>
          <w:color w:val="auto"/>
        </w:rPr>
        <w:tab/>
      </w: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6"/>
          <w:szCs w:val="16"/>
          <w:color w:val="auto"/>
        </w:rPr>
        <w:t>$115,153</w:t>
      </w:r>
    </w:p>
    <w:p>
      <w:pPr>
        <w:spacing w:after="0" w:line="238" w:lineRule="auto"/>
        <w:rPr>
          <w:sz w:val="20"/>
          <w:szCs w:val="20"/>
          <w:color w:val="auto"/>
        </w:rPr>
      </w:pPr>
      <w:r>
        <w:rPr>
          <w:rFonts w:ascii="Courier New" w:cs="Courier New" w:eastAsia="Courier New" w:hAnsi="Courier New"/>
          <w:sz w:val="17"/>
          <w:szCs w:val="17"/>
          <w:color w:val="auto"/>
        </w:rPr>
        <w:t>Treasurer &amp;</w:t>
      </w:r>
    </w:p>
    <w:p>
      <w:pPr>
        <w:spacing w:after="0" w:line="238" w:lineRule="auto"/>
        <w:rPr>
          <w:sz w:val="20"/>
          <w:szCs w:val="20"/>
          <w:color w:val="auto"/>
        </w:rPr>
      </w:pPr>
      <w:r>
        <w:rPr>
          <w:rFonts w:ascii="Courier New" w:cs="Courier New" w:eastAsia="Courier New" w:hAnsi="Courier New"/>
          <w:sz w:val="17"/>
          <w:szCs w:val="17"/>
          <w:color w:val="auto"/>
        </w:rPr>
        <w:t>Chief Financial</w:t>
      </w:r>
    </w:p>
    <w:p>
      <w:pPr>
        <w:spacing w:after="0"/>
        <w:rPr>
          <w:sz w:val="20"/>
          <w:szCs w:val="20"/>
          <w:color w:val="auto"/>
        </w:rPr>
      </w:pPr>
      <w:r>
        <w:rPr>
          <w:rFonts w:ascii="Courier New" w:cs="Courier New" w:eastAsia="Courier New" w:hAnsi="Courier New"/>
          <w:sz w:val="17"/>
          <w:szCs w:val="17"/>
          <w:color w:val="auto"/>
        </w:rPr>
        <w:t>Officer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right="4080" w:firstLine="2"/>
        <w:spacing w:after="0" w:line="236"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value of perquisites and other personal benefits for each of the named executive officers was less than the established reporting thresholds.</w:t>
      </w:r>
    </w:p>
    <w:p>
      <w:pPr>
        <w:spacing w:after="0" w:line="196" w:lineRule="exact"/>
        <w:rPr>
          <w:rFonts w:ascii="Courier New" w:cs="Courier New" w:eastAsia="Courier New" w:hAnsi="Courier New"/>
          <w:sz w:val="17"/>
          <w:szCs w:val="17"/>
          <w:color w:val="auto"/>
        </w:rPr>
      </w:pPr>
    </w:p>
    <w:p>
      <w:pPr>
        <w:ind w:right="3880" w:firstLine="2"/>
        <w:spacing w:after="0" w:line="236"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For purposes of the table, restricted stock units awarded under the Company's Long-Term Incentive Plan are valued at market on the date of award.</w:t>
      </w:r>
    </w:p>
    <w:p>
      <w:pPr>
        <w:spacing w:after="0" w:line="190" w:lineRule="exact"/>
        <w:rPr>
          <w:sz w:val="20"/>
          <w:szCs w:val="20"/>
          <w:color w:val="auto"/>
        </w:rPr>
      </w:pPr>
    </w:p>
    <w:p>
      <w:pPr>
        <w:ind w:left="900" w:hanging="500"/>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pursuant to the restricted stock units awarded to</w:t>
      </w:r>
    </w:p>
    <w:p>
      <w:pPr>
        <w:spacing w:after="0" w:line="5" w:lineRule="exact"/>
        <w:rPr>
          <w:sz w:val="20"/>
          <w:szCs w:val="20"/>
          <w:color w:val="auto"/>
        </w:rPr>
      </w:pPr>
    </w:p>
    <w:p>
      <w:pPr>
        <w:ind w:right="3480"/>
        <w:spacing w:after="0" w:line="255" w:lineRule="auto"/>
        <w:rPr>
          <w:sz w:val="20"/>
          <w:szCs w:val="20"/>
          <w:color w:val="auto"/>
        </w:rPr>
      </w:pPr>
      <w:r>
        <w:rPr>
          <w:rFonts w:ascii="Courier New" w:cs="Courier New" w:eastAsia="Courier New" w:hAnsi="Courier New"/>
          <w:sz w:val="16"/>
          <w:szCs w:val="16"/>
          <w:color w:val="auto"/>
        </w:rPr>
        <w:t>Mr. Engibous in 1996 are based primarily on whether the Company meets specific goals regarding return on net assets and revenue growth over a period of five years (as determined in accordance with the terms of the award) and generally are payable only if Mr. Engibous remains employed by the Company for a period</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right="3780"/>
        <w:spacing w:after="0" w:line="236" w:lineRule="auto"/>
        <w:rPr>
          <w:sz w:val="20"/>
          <w:szCs w:val="20"/>
          <w:color w:val="auto"/>
        </w:rPr>
      </w:pPr>
      <w:r>
        <w:rPr>
          <w:rFonts w:ascii="Courier New" w:cs="Courier New" w:eastAsia="Courier New" w:hAnsi="Courier New"/>
          <w:sz w:val="17"/>
          <w:szCs w:val="17"/>
          <w:color w:val="auto"/>
        </w:rPr>
        <w:t>of ten years. As of December 31, 1997, the value of the 40,000 unvested shares (as adjusted to give effect to the 1997 two-for-one stock split) was $1,800,000.</w:t>
      </w:r>
    </w:p>
    <w:p>
      <w:pPr>
        <w:spacing w:after="0" w:line="197" w:lineRule="exact"/>
        <w:rPr>
          <w:sz w:val="20"/>
          <w:szCs w:val="20"/>
          <w:color w:val="auto"/>
        </w:rPr>
      </w:pPr>
    </w:p>
    <w:p>
      <w:pPr>
        <w:ind w:right="3780" w:firstLine="400"/>
        <w:spacing w:after="0" w:line="235" w:lineRule="auto"/>
        <w:tabs>
          <w:tab w:leader="none" w:pos="89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equivalent payments are paid on restricted stock units at the same rate as dividends on the Company's common stock.</w:t>
      </w:r>
    </w:p>
    <w:p>
      <w:pPr>
        <w:spacing w:after="0" w:line="196" w:lineRule="exact"/>
        <w:rPr>
          <w:rFonts w:ascii="Courier New" w:cs="Courier New" w:eastAsia="Courier New" w:hAnsi="Courier New"/>
          <w:sz w:val="17"/>
          <w:szCs w:val="17"/>
          <w:color w:val="auto"/>
        </w:rPr>
      </w:pPr>
    </w:p>
    <w:p>
      <w:pPr>
        <w:ind w:right="4080" w:firstLine="2"/>
        <w:spacing w:after="0" w:line="235"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granted has been adjusted to give effect to the 1997 two-for-one stock split.</w:t>
      </w:r>
    </w:p>
    <w:p>
      <w:pPr>
        <w:spacing w:after="0" w:line="196" w:lineRule="exact"/>
        <w:rPr>
          <w:rFonts w:ascii="Courier New" w:cs="Courier New" w:eastAsia="Courier New" w:hAnsi="Courier New"/>
          <w:sz w:val="17"/>
          <w:szCs w:val="17"/>
          <w:color w:val="auto"/>
        </w:rPr>
      </w:pPr>
    </w:p>
    <w:p>
      <w:pPr>
        <w:ind w:right="3480" w:firstLine="2"/>
        <w:spacing w:after="0" w:line="237"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1997, the Company made payments relating to premiums with respect to split-dollar life insurance policies in the following amounts: Mr. Engibous, $43,601; Mr. Weber, $21,387; Mr. Templeton, $8,977; Mr. Agnich, $16,075; and Mr. Aylesworth, $16,009. Also, the Company made payments relating to premiums with respect to travel and accident insurance policies in the amount of $200 for each of the named executive officers.</w:t>
      </w:r>
    </w:p>
    <w:p>
      <w:pPr>
        <w:spacing w:after="0" w:line="198" w:lineRule="exact"/>
        <w:rPr>
          <w:sz w:val="20"/>
          <w:szCs w:val="20"/>
          <w:color w:val="auto"/>
        </w:rPr>
      </w:pPr>
    </w:p>
    <w:p>
      <w:pPr>
        <w:ind w:right="3680"/>
        <w:spacing w:after="0" w:line="236" w:lineRule="auto"/>
        <w:rPr>
          <w:sz w:val="20"/>
          <w:szCs w:val="20"/>
          <w:color w:val="auto"/>
        </w:rPr>
      </w:pPr>
      <w:r>
        <w:rPr>
          <w:rFonts w:ascii="Courier New" w:cs="Courier New" w:eastAsia="Courier New" w:hAnsi="Courier New"/>
          <w:sz w:val="17"/>
          <w:szCs w:val="17"/>
          <w:color w:val="auto"/>
        </w:rPr>
        <w:t>During 1997, the Company made matching contributions to the cash or deferred compensation account (401(k)) under the U.S. profit sharing plan in the amount of $3,200 for each of the named executive officers.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1997, the profit sharing cash payments and contributions (plus ERISA</w:t>
      </w:r>
    </w:p>
    <w:p>
      <w:pPr>
        <w:spacing w:after="0" w:line="238" w:lineRule="auto"/>
        <w:rPr>
          <w:sz w:val="20"/>
          <w:szCs w:val="20"/>
          <w:color w:val="auto"/>
        </w:rPr>
      </w:pPr>
      <w:r>
        <w:rPr>
          <w:rFonts w:ascii="Courier New" w:cs="Courier New" w:eastAsia="Courier New" w:hAnsi="Courier New"/>
          <w:sz w:val="17"/>
          <w:szCs w:val="17"/>
          <w:color w:val="auto"/>
        </w:rPr>
        <w:t>reductions for which the Company will provide an offsetting supplemental</w:t>
      </w:r>
    </w:p>
    <w:p>
      <w:pPr>
        <w:spacing w:after="0" w:line="238" w:lineRule="auto"/>
        <w:rPr>
          <w:sz w:val="20"/>
          <w:szCs w:val="20"/>
          <w:color w:val="auto"/>
        </w:rPr>
      </w:pPr>
      <w:r>
        <w:rPr>
          <w:rFonts w:ascii="Courier New" w:cs="Courier New" w:eastAsia="Courier New" w:hAnsi="Courier New"/>
          <w:sz w:val="17"/>
          <w:szCs w:val="17"/>
          <w:color w:val="auto"/>
        </w:rPr>
        <w:t>benefit) were as follows: Mr. Engibous, $51,603; Mr. Weber, $34,556;</w:t>
      </w:r>
    </w:p>
    <w:p>
      <w:pPr>
        <w:spacing w:after="0"/>
        <w:rPr>
          <w:sz w:val="20"/>
          <w:szCs w:val="20"/>
          <w:color w:val="auto"/>
        </w:rPr>
      </w:pPr>
      <w:r>
        <w:rPr>
          <w:rFonts w:ascii="Courier New" w:cs="Courier New" w:eastAsia="Courier New" w:hAnsi="Courier New"/>
          <w:sz w:val="17"/>
          <w:szCs w:val="17"/>
          <w:color w:val="auto"/>
        </w:rPr>
        <w:t>Mr. Templeton, $28,871; Mr. Agnich, $28,479; and Mr. Aylesworth, $28,479.</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Mr. Templeton became an executive officer of the Company in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Option Grants in 1997</w:t>
      </w:r>
    </w:p>
    <w:p>
      <w:pPr>
        <w:spacing w:after="0" w:line="196" w:lineRule="exact"/>
        <w:rPr>
          <w:sz w:val="20"/>
          <w:szCs w:val="20"/>
          <w:color w:val="auto"/>
        </w:rPr>
      </w:pPr>
    </w:p>
    <w:p>
      <w:pPr>
        <w:ind w:right="3580"/>
        <w:spacing w:after="0" w:line="237" w:lineRule="auto"/>
        <w:rPr>
          <w:sz w:val="20"/>
          <w:szCs w:val="20"/>
          <w:color w:val="auto"/>
        </w:rPr>
      </w:pPr>
      <w:r>
        <w:rPr>
          <w:rFonts w:ascii="Courier New" w:cs="Courier New" w:eastAsia="Courier New" w:hAnsi="Courier New"/>
          <w:sz w:val="17"/>
          <w:szCs w:val="17"/>
          <w:color w:val="auto"/>
        </w:rPr>
        <w:t>The following table sets forth details regarding stock options granted to the named executive officers in 1997. In addition, there are shown the hypothetical gains or "option spreads" that would exist for the respective options. These gains are based on assumed rates of annual compound stock appreciation of 5% and 10% from the date the options were granted over the</w:t>
      </w:r>
    </w:p>
    <w:p>
      <w:pPr>
        <w:sectPr>
          <w:pgSz w:w="11900" w:h="16838" w:orient="portrait"/>
          <w:cols w:equalWidth="0" w:num="1">
            <w:col w:w="11240"/>
          </w:cols>
          <w:pgMar w:left="240" w:top="135" w:right="41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1700" w:type="dxa"/>
            <w:vAlign w:val="bottom"/>
            <w:gridSpan w:val="3"/>
          </w:tcPr>
          <w:p>
            <w:pPr>
              <w:spacing w:after="0"/>
              <w:rPr>
                <w:sz w:val="20"/>
                <w:szCs w:val="20"/>
                <w:color w:val="auto"/>
              </w:rPr>
            </w:pPr>
            <w:r>
              <w:rPr>
                <w:rFonts w:ascii="Courier New" w:cs="Courier New" w:eastAsia="Courier New" w:hAnsi="Courier New"/>
                <w:sz w:val="17"/>
                <w:szCs w:val="17"/>
                <w:color w:val="auto"/>
                <w:w w:val="96"/>
              </w:rPr>
              <w:t>full option term.</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74"/>
        </w:trPr>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Potential Realizable</w:t>
            </w: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Value at</w:t>
            </w:r>
          </w:p>
        </w:tc>
        <w:tc>
          <w:tcPr>
            <w:tcW w:w="1520" w:type="dxa"/>
            <w:vAlign w:val="bottom"/>
          </w:tcPr>
          <w:p>
            <w:pPr>
              <w:spacing w:after="0"/>
              <w:rPr>
                <w:sz w:val="24"/>
                <w:szCs w:val="24"/>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Assumed Annual Rates of</w:t>
            </w:r>
          </w:p>
        </w:tc>
        <w:tc>
          <w:tcPr>
            <w:tcW w:w="252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rPr>
              <w:t>Stock Price</w:t>
            </w: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00" w:type="dxa"/>
            <w:vAlign w:val="bottom"/>
            <w:gridSpan w:val="6"/>
          </w:tcPr>
          <w:p>
            <w:pPr>
              <w:ind w:left="940"/>
              <w:spacing w:after="0" w:line="191" w:lineRule="exact"/>
              <w:rPr>
                <w:sz w:val="20"/>
                <w:szCs w:val="20"/>
                <w:color w:val="auto"/>
              </w:rPr>
            </w:pPr>
            <w:r>
              <w:rPr>
                <w:rFonts w:ascii="Courier New" w:cs="Courier New" w:eastAsia="Courier New" w:hAnsi="Courier New"/>
                <w:sz w:val="17"/>
                <w:szCs w:val="17"/>
                <w:color w:val="auto"/>
              </w:rPr>
              <w:t>Appreciation for Option Term (10 Years)</w:t>
            </w: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00" w:type="dxa"/>
            <w:vAlign w:val="bottom"/>
            <w:gridSpan w:val="6"/>
          </w:tcPr>
          <w:p>
            <w:pPr>
              <w:jc w:val="right"/>
              <w:ind w:right="9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520" w:type="dxa"/>
            <w:vAlign w:val="bottom"/>
          </w:tcPr>
          <w:p>
            <w:pPr>
              <w:spacing w:after="0"/>
              <w:rPr>
                <w:sz w:val="16"/>
                <w:szCs w:val="16"/>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w w:val="72"/>
              </w:rPr>
              <w:t>-------------------------</w:t>
            </w:r>
          </w:p>
        </w:tc>
        <w:tc>
          <w:tcPr>
            <w:tcW w:w="4660" w:type="dxa"/>
            <w:vAlign w:val="bottom"/>
            <w:gridSpan w:val="5"/>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5"/>
              </w:rPr>
              <w:t>Options</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rPr>
              <w:t>% of Total</w:t>
            </w: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5"/>
              </w:rPr>
              <w:t>Granted</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Options</w:t>
            </w:r>
          </w:p>
        </w:tc>
        <w:tc>
          <w:tcPr>
            <w:tcW w:w="10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Exercise</w:t>
            </w:r>
          </w:p>
        </w:tc>
        <w:tc>
          <w:tcPr>
            <w:tcW w:w="740" w:type="dxa"/>
            <w:vAlign w:val="bottom"/>
          </w:tcPr>
          <w:p>
            <w:pPr>
              <w:spacing w:after="0"/>
              <w:rPr>
                <w:sz w:val="16"/>
                <w:szCs w:val="16"/>
                <w:color w:val="auto"/>
              </w:rPr>
            </w:pPr>
          </w:p>
        </w:tc>
        <w:tc>
          <w:tcPr>
            <w:tcW w:w="14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Stock</w:t>
            </w:r>
          </w:p>
        </w:tc>
        <w:tc>
          <w:tcPr>
            <w:tcW w:w="1700" w:type="dxa"/>
            <w:vAlign w:val="bottom"/>
          </w:tcPr>
          <w:p>
            <w:pPr>
              <w:spacing w:after="0"/>
              <w:rPr>
                <w:sz w:val="16"/>
                <w:szCs w:val="16"/>
                <w:color w:val="auto"/>
              </w:rPr>
            </w:pPr>
          </w:p>
        </w:tc>
        <w:tc>
          <w:tcPr>
            <w:tcW w:w="9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Stock</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(in</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rPr>
              <w:t>Granted to</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Price(per</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Expir-</w:t>
            </w:r>
          </w:p>
        </w:tc>
        <w:tc>
          <w:tcPr>
            <w:tcW w:w="14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Price (per</w:t>
            </w:r>
          </w:p>
        </w:tc>
        <w:tc>
          <w:tcPr>
            <w:tcW w:w="1700" w:type="dxa"/>
            <w:vAlign w:val="bottom"/>
          </w:tcPr>
          <w:p>
            <w:pPr>
              <w:spacing w:after="0"/>
              <w:rPr>
                <w:sz w:val="16"/>
                <w:szCs w:val="16"/>
                <w:color w:val="auto"/>
              </w:rPr>
            </w:pPr>
          </w:p>
        </w:tc>
        <w:tc>
          <w:tcPr>
            <w:tcW w:w="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Price (per</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5"/>
              </w:rPr>
              <w:t>shares)</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rPr>
              <w:t>Employees</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ation</w:t>
            </w:r>
          </w:p>
        </w:tc>
        <w:tc>
          <w:tcPr>
            <w:tcW w:w="14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share)</w:t>
            </w:r>
          </w:p>
        </w:tc>
        <w:tc>
          <w:tcPr>
            <w:tcW w:w="1700" w:type="dxa"/>
            <w:vAlign w:val="bottom"/>
          </w:tcPr>
          <w:p>
            <w:pPr>
              <w:spacing w:after="0"/>
              <w:rPr>
                <w:sz w:val="16"/>
                <w:szCs w:val="16"/>
                <w:color w:val="auto"/>
              </w:rPr>
            </w:pPr>
          </w:p>
        </w:tc>
        <w:tc>
          <w:tcPr>
            <w:tcW w:w="9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share)</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1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Name</w:t>
            </w:r>
          </w:p>
        </w:tc>
        <w:tc>
          <w:tcPr>
            <w:tcW w:w="3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(1)</w:t>
            </w:r>
          </w:p>
        </w:tc>
        <w:tc>
          <w:tcPr>
            <w:tcW w:w="19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in 1997 (2)</w:t>
            </w:r>
          </w:p>
        </w:tc>
        <w:tc>
          <w:tcPr>
            <w:tcW w:w="174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Date  (2)</w:t>
            </w:r>
          </w:p>
        </w:tc>
        <w:tc>
          <w:tcPr>
            <w:tcW w:w="144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Gain</w:t>
            </w:r>
          </w:p>
        </w:tc>
        <w:tc>
          <w:tcPr>
            <w:tcW w:w="17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(2)</w:t>
            </w:r>
          </w:p>
        </w:tc>
        <w:tc>
          <w:tcPr>
            <w:tcW w:w="9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Gain</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16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10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38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gridSpan w:val="3"/>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20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2"/>
              </w:rPr>
              <w:t>260,000</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2.54%</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1/15/07</w:t>
            </w: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1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$5,532,276</w:t>
            </w:r>
          </w:p>
        </w:tc>
        <w:tc>
          <w:tcPr>
            <w:tcW w:w="4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$14,022,346</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20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2"/>
              </w:rPr>
              <w:t>100,000</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0.98%</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1/15/07</w:t>
            </w: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1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$2,127,798</w:t>
            </w:r>
          </w:p>
        </w:tc>
        <w:tc>
          <w:tcPr>
            <w:tcW w:w="4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$5,393,210</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w w:val="96"/>
              </w:rPr>
              <w:t>R.K. Templeton</w:t>
            </w:r>
          </w:p>
        </w:tc>
        <w:tc>
          <w:tcPr>
            <w:tcW w:w="20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2"/>
              </w:rPr>
              <w:t>140,000</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1.37%</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1/15/07</w:t>
            </w: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1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$2,978,918</w:t>
            </w:r>
          </w:p>
        </w:tc>
        <w:tc>
          <w:tcPr>
            <w:tcW w:w="4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$7,550,494</w:t>
            </w:r>
          </w:p>
        </w:tc>
      </w:tr>
      <w:tr>
        <w:trPr>
          <w:trHeight w:val="382"/>
        </w:trPr>
        <w:tc>
          <w:tcPr>
            <w:tcW w:w="1400" w:type="dxa"/>
            <w:vAlign w:val="bottom"/>
          </w:tcPr>
          <w:p>
            <w:pPr>
              <w:spacing w:after="0"/>
              <w:rPr>
                <w:sz w:val="20"/>
                <w:szCs w:val="20"/>
                <w:color w:val="auto"/>
              </w:rPr>
            </w:pPr>
            <w:r>
              <w:rPr>
                <w:rFonts w:ascii="Courier New" w:cs="Courier New" w:eastAsia="Courier New" w:hAnsi="Courier New"/>
                <w:sz w:val="17"/>
                <w:szCs w:val="17"/>
                <w:color w:val="auto"/>
              </w:rPr>
              <w:t>R.J. Agnich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1"/>
              </w:rPr>
              <w:t>70,000</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0.68%</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1/15/07</w:t>
            </w: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1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$1,489,459</w:t>
            </w:r>
          </w:p>
        </w:tc>
        <w:tc>
          <w:tcPr>
            <w:tcW w:w="4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$3,775,247</w:t>
            </w:r>
          </w:p>
        </w:tc>
      </w:tr>
      <w:tr>
        <w:trPr>
          <w:trHeight w:val="383"/>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W.A. Aylesworth</w:t>
            </w:r>
          </w:p>
        </w:tc>
        <w:tc>
          <w:tcPr>
            <w:tcW w:w="10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1"/>
              </w:rPr>
              <w:t>70,000</w:t>
            </w: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0.68%</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1/15/07</w:t>
            </w: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1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$1,489,459</w:t>
            </w:r>
          </w:p>
        </w:tc>
        <w:tc>
          <w:tcPr>
            <w:tcW w:w="4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$3,775,247</w:t>
            </w:r>
          </w:p>
        </w:tc>
      </w:tr>
      <w:tr>
        <w:trPr>
          <w:trHeight w:val="383"/>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w w:val="96"/>
              </w:rPr>
              <w:t>All stockholders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2680" w:type="dxa"/>
            <w:vAlign w:val="bottom"/>
            <w:gridSpan w:val="3"/>
          </w:tcPr>
          <w:p>
            <w:pPr>
              <w:jc w:val="right"/>
              <w:ind w:right="197"/>
              <w:spacing w:after="0"/>
              <w:rPr>
                <w:sz w:val="20"/>
                <w:szCs w:val="20"/>
                <w:color w:val="auto"/>
              </w:rPr>
            </w:pPr>
            <w:r>
              <w:rPr>
                <w:rFonts w:ascii="Courier New" w:cs="Courier New" w:eastAsia="Courier New" w:hAnsi="Courier New"/>
                <w:sz w:val="17"/>
                <w:szCs w:val="17"/>
                <w:color w:val="auto"/>
                <w:w w:val="97"/>
              </w:rPr>
              <w:t>$8,107,347,262(3) $87.78</w:t>
            </w:r>
          </w:p>
        </w:tc>
        <w:tc>
          <w:tcPr>
            <w:tcW w:w="19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w w:val="96"/>
              </w:rPr>
              <w:t>$20,545,609,741(3)</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Employees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7"/>
                <w:szCs w:val="17"/>
                <w:color w:val="auto"/>
              </w:rPr>
              <w:t>$55.13</w:t>
            </w:r>
          </w:p>
        </w:tc>
        <w:tc>
          <w:tcPr>
            <w:tcW w:w="2680" w:type="dxa"/>
            <w:vAlign w:val="bottom"/>
            <w:gridSpan w:val="3"/>
          </w:tcPr>
          <w:p>
            <w:pPr>
              <w:jc w:val="right"/>
              <w:ind w:right="197"/>
              <w:spacing w:after="0"/>
              <w:rPr>
                <w:sz w:val="20"/>
                <w:szCs w:val="20"/>
                <w:color w:val="auto"/>
              </w:rPr>
            </w:pPr>
            <w:r>
              <w:rPr>
                <w:rFonts w:ascii="Courier New" w:cs="Courier New" w:eastAsia="Courier New" w:hAnsi="Courier New"/>
                <w:sz w:val="17"/>
                <w:szCs w:val="17"/>
                <w:color w:val="auto"/>
              </w:rPr>
              <w:t>$732,666,128(4) $87.78</w:t>
            </w:r>
          </w:p>
        </w:tc>
        <w:tc>
          <w:tcPr>
            <w:tcW w:w="19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rPr>
              <w:t>$1,856,719,818(4)</w:t>
            </w:r>
          </w:p>
        </w:tc>
      </w:tr>
    </w:tbl>
    <w:p>
      <w:pPr>
        <w:spacing w:after="0" w:line="238" w:lineRule="auto"/>
        <w:rPr>
          <w:sz w:val="20"/>
          <w:szCs w:val="20"/>
          <w:color w:val="auto"/>
        </w:rPr>
      </w:pPr>
      <w:r>
        <w:rPr>
          <w:rFonts w:ascii="Courier New" w:cs="Courier New" w:eastAsia="Courier New" w:hAnsi="Courier New"/>
          <w:sz w:val="17"/>
          <w:szCs w:val="17"/>
          <w:color w:val="auto"/>
        </w:rPr>
        <w:t>through TI profit sharing plans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3760" w:firstLine="2"/>
        <w:spacing w:after="0" w:line="237" w:lineRule="auto"/>
        <w:tabs>
          <w:tab w:leader="none" w:pos="39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non-qualified options become exercisable in four equal annual installments beginning on January 15, 1998 and also may become fully exercisable in the event of a change in control (as defined in the options) of the Company. The number of shares granted and the exercise price per share have been adjusted to give effect to the 1997 two-for-one stock split.</w:t>
      </w:r>
    </w:p>
    <w:p>
      <w:pPr>
        <w:spacing w:after="0" w:line="197" w:lineRule="exact"/>
        <w:rPr>
          <w:sz w:val="20"/>
          <w:szCs w:val="20"/>
          <w:color w:val="auto"/>
        </w:rPr>
      </w:pPr>
    </w:p>
    <w:p>
      <w:pPr>
        <w:jc w:val="both"/>
        <w:ind w:right="3960"/>
        <w:spacing w:after="0" w:line="236" w:lineRule="auto"/>
        <w:rPr>
          <w:sz w:val="20"/>
          <w:szCs w:val="20"/>
          <w:color w:val="auto"/>
        </w:rPr>
      </w:pPr>
      <w:r>
        <w:rPr>
          <w:rFonts w:ascii="Courier New" w:cs="Courier New" w:eastAsia="Courier New" w:hAnsi="Courier New"/>
          <w:sz w:val="17"/>
          <w:szCs w:val="17"/>
          <w:color w:val="auto"/>
        </w:rPr>
        <w:t>Subject to certain conditions, the exercise price may be paid by delivery of already-owned shares and tax withholding obligations related to exercise may be paid in shares.</w:t>
      </w:r>
    </w:p>
    <w:p>
      <w:pPr>
        <w:spacing w:after="0" w:line="197" w:lineRule="exact"/>
        <w:rPr>
          <w:sz w:val="20"/>
          <w:szCs w:val="20"/>
          <w:color w:val="auto"/>
        </w:rPr>
      </w:pPr>
    </w:p>
    <w:p>
      <w:pPr>
        <w:ind w:right="4060" w:firstLine="2"/>
        <w:spacing w:after="0" w:line="236" w:lineRule="auto"/>
        <w:tabs>
          <w:tab w:leader="none" w:pos="3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price of TI common stock at the end of the 10-year term of the stock options granted at a 5% annual appreciation would be $55.13, and at a 10% annual appreciation would be $87.78.</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gain is based on the fair market value ($33.85 per share) and</w:t>
      </w:r>
    </w:p>
    <w:p>
      <w:pPr>
        <w:spacing w:after="0" w:line="5" w:lineRule="exact"/>
        <w:rPr>
          <w:rFonts w:ascii="Courier New" w:cs="Courier New" w:eastAsia="Courier New" w:hAnsi="Courier New"/>
          <w:sz w:val="17"/>
          <w:szCs w:val="17"/>
          <w:color w:val="auto"/>
        </w:rPr>
      </w:pPr>
    </w:p>
    <w:p>
      <w:pPr>
        <w:ind w:right="4260"/>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all the outstanding shares of common stock on the grant date of January 15, 1997.</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The data presented for all employees represents the gain employees</w:t>
      </w:r>
    </w:p>
    <w:p>
      <w:pPr>
        <w:spacing w:after="0" w:line="5" w:lineRule="exact"/>
        <w:rPr>
          <w:sz w:val="20"/>
          <w:szCs w:val="20"/>
          <w:color w:val="auto"/>
        </w:rPr>
      </w:pPr>
    </w:p>
    <w:p>
      <w:pPr>
        <w:jc w:val="both"/>
        <w:ind w:right="3860"/>
        <w:spacing w:after="0" w:line="236" w:lineRule="auto"/>
        <w:rPr>
          <w:sz w:val="20"/>
          <w:szCs w:val="20"/>
          <w:color w:val="auto"/>
        </w:rPr>
      </w:pPr>
      <w:r>
        <w:rPr>
          <w:rFonts w:ascii="Courier New" w:cs="Courier New" w:eastAsia="Courier New" w:hAnsi="Courier New"/>
          <w:sz w:val="17"/>
          <w:szCs w:val="17"/>
          <w:color w:val="auto"/>
        </w:rPr>
        <w:t>would realize through the appreciation of the stock price of TI stock held in TI profit sharing plans from the date of grant, January 15, 1997, assuming 5% and 10% annual appreciation over the 10-year option term.</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Option Exercises in 1997 and Year-End Option Values</w:t>
      </w:r>
    </w:p>
    <w:p>
      <w:pPr>
        <w:spacing w:after="0" w:line="196"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7"/>
          <w:szCs w:val="17"/>
          <w:color w:val="auto"/>
        </w:rPr>
        <w:t>The following table sets forth information with respect to the named executive officers concerning the exercise of options during 1997, and unexercised options held as of December 31, 1997.</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40" w:type="dxa"/>
            <w:vAlign w:val="bottom"/>
            <w:gridSpan w:val="2"/>
          </w:tcPr>
          <w:p>
            <w:pPr>
              <w:jc w:val="right"/>
              <w:ind w:right="1097"/>
              <w:spacing w:after="0"/>
              <w:rPr>
                <w:sz w:val="20"/>
                <w:szCs w:val="20"/>
                <w:color w:val="auto"/>
              </w:rPr>
            </w:pPr>
            <w:r>
              <w:rPr>
                <w:rFonts w:ascii="Courier New" w:cs="Courier New" w:eastAsia="Courier New" w:hAnsi="Courier New"/>
                <w:sz w:val="17"/>
                <w:szCs w:val="17"/>
                <w:color w:val="auto"/>
              </w:rPr>
              <w:t>Value of</w:t>
            </w:r>
          </w:p>
        </w:tc>
      </w:tr>
      <w:tr>
        <w:trPr>
          <w:trHeight w:val="191"/>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 of</w:t>
            </w:r>
          </w:p>
        </w:tc>
        <w:tc>
          <w:tcPr>
            <w:tcW w:w="1140" w:type="dxa"/>
            <w:vAlign w:val="bottom"/>
          </w:tcPr>
          <w:p>
            <w:pPr>
              <w:spacing w:after="0"/>
              <w:rPr>
                <w:sz w:val="16"/>
                <w:szCs w:val="16"/>
                <w:color w:val="auto"/>
              </w:rPr>
            </w:pPr>
          </w:p>
        </w:tc>
        <w:tc>
          <w:tcPr>
            <w:tcW w:w="2140" w:type="dxa"/>
            <w:vAlign w:val="bottom"/>
            <w:gridSpan w:val="2"/>
          </w:tcPr>
          <w:p>
            <w:pPr>
              <w:jc w:val="right"/>
              <w:ind w:right="897"/>
              <w:spacing w:after="0" w:line="191" w:lineRule="exact"/>
              <w:rPr>
                <w:sz w:val="20"/>
                <w:szCs w:val="20"/>
                <w:color w:val="auto"/>
              </w:rPr>
            </w:pPr>
            <w:r>
              <w:rPr>
                <w:rFonts w:ascii="Courier New" w:cs="Courier New" w:eastAsia="Courier New" w:hAnsi="Courier New"/>
                <w:sz w:val="17"/>
                <w:szCs w:val="17"/>
                <w:color w:val="auto"/>
              </w:rPr>
              <w:t>Unexercised</w:t>
            </w:r>
          </w:p>
        </w:tc>
      </w:tr>
      <w:tr>
        <w:trPr>
          <w:trHeight w:val="191"/>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Unexercised</w:t>
            </w:r>
          </w:p>
        </w:tc>
        <w:tc>
          <w:tcPr>
            <w:tcW w:w="1140" w:type="dxa"/>
            <w:vAlign w:val="bottom"/>
          </w:tcPr>
          <w:p>
            <w:pPr>
              <w:spacing w:after="0"/>
              <w:rPr>
                <w:sz w:val="16"/>
                <w:szCs w:val="16"/>
                <w:color w:val="auto"/>
              </w:rPr>
            </w:pPr>
          </w:p>
        </w:tc>
        <w:tc>
          <w:tcPr>
            <w:tcW w:w="2140" w:type="dxa"/>
            <w:vAlign w:val="bottom"/>
            <w:gridSpan w:val="2"/>
          </w:tcPr>
          <w:p>
            <w:pPr>
              <w:jc w:val="right"/>
              <w:ind w:right="797"/>
              <w:spacing w:after="0" w:line="191" w:lineRule="exact"/>
              <w:rPr>
                <w:sz w:val="20"/>
                <w:szCs w:val="20"/>
                <w:color w:val="auto"/>
              </w:rPr>
            </w:pPr>
            <w:r>
              <w:rPr>
                <w:rFonts w:ascii="Courier New" w:cs="Courier New" w:eastAsia="Courier New" w:hAnsi="Courier New"/>
                <w:sz w:val="17"/>
                <w:szCs w:val="17"/>
                <w:color w:val="auto"/>
              </w:rPr>
              <w:t>In-the-Money</w:t>
            </w:r>
          </w:p>
        </w:tc>
      </w:tr>
      <w:tr>
        <w:trPr>
          <w:trHeight w:val="191"/>
        </w:trPr>
        <w:tc>
          <w:tcPr>
            <w:tcW w:w="2100" w:type="dxa"/>
            <w:vAlign w:val="bottom"/>
          </w:tcPr>
          <w:p>
            <w:pPr>
              <w:spacing w:after="0"/>
              <w:rPr>
                <w:sz w:val="16"/>
                <w:szCs w:val="16"/>
                <w:color w:val="auto"/>
              </w:rPr>
            </w:pPr>
          </w:p>
        </w:tc>
        <w:tc>
          <w:tcPr>
            <w:tcW w:w="8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7"/>
              </w:rPr>
              <w:t>Shares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line="191" w:lineRule="exact"/>
              <w:rPr>
                <w:sz w:val="20"/>
                <w:szCs w:val="20"/>
                <w:color w:val="auto"/>
              </w:rPr>
            </w:pPr>
            <w:r>
              <w:rPr>
                <w:rFonts w:ascii="Courier New" w:cs="Courier New" w:eastAsia="Courier New" w:hAnsi="Courier New"/>
                <w:sz w:val="17"/>
                <w:szCs w:val="17"/>
                <w:color w:val="auto"/>
              </w:rPr>
              <w:t>Options at</w:t>
            </w:r>
          </w:p>
        </w:tc>
        <w:tc>
          <w:tcPr>
            <w:tcW w:w="1140" w:type="dxa"/>
            <w:vAlign w:val="bottom"/>
          </w:tcPr>
          <w:p>
            <w:pPr>
              <w:spacing w:after="0"/>
              <w:rPr>
                <w:sz w:val="16"/>
                <w:szCs w:val="16"/>
                <w:color w:val="auto"/>
              </w:rPr>
            </w:pPr>
          </w:p>
        </w:tc>
        <w:tc>
          <w:tcPr>
            <w:tcW w:w="2140" w:type="dxa"/>
            <w:vAlign w:val="bottom"/>
            <w:gridSpan w:val="2"/>
          </w:tcPr>
          <w:p>
            <w:pPr>
              <w:jc w:val="right"/>
              <w:ind w:right="897"/>
              <w:spacing w:after="0" w:line="191" w:lineRule="exact"/>
              <w:rPr>
                <w:sz w:val="20"/>
                <w:szCs w:val="20"/>
                <w:color w:val="auto"/>
              </w:rPr>
            </w:pPr>
            <w:r>
              <w:rPr>
                <w:rFonts w:ascii="Courier New" w:cs="Courier New" w:eastAsia="Courier New" w:hAnsi="Courier New"/>
                <w:sz w:val="17"/>
                <w:szCs w:val="17"/>
                <w:color w:val="auto"/>
              </w:rPr>
              <w:t>Options at</w:t>
            </w:r>
          </w:p>
        </w:tc>
      </w:tr>
      <w:tr>
        <w:trPr>
          <w:trHeight w:val="191"/>
        </w:trPr>
        <w:tc>
          <w:tcPr>
            <w:tcW w:w="2100" w:type="dxa"/>
            <w:vAlign w:val="bottom"/>
          </w:tcPr>
          <w:p>
            <w:pPr>
              <w:spacing w:after="0"/>
              <w:rPr>
                <w:sz w:val="16"/>
                <w:szCs w:val="16"/>
                <w:color w:val="auto"/>
              </w:rPr>
            </w:pPr>
          </w:p>
        </w:tc>
        <w:tc>
          <w:tcPr>
            <w:tcW w:w="11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Acquired on</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December 31, 1997</w:t>
            </w:r>
          </w:p>
        </w:tc>
        <w:tc>
          <w:tcPr>
            <w:tcW w:w="3280" w:type="dxa"/>
            <w:vAlign w:val="bottom"/>
            <w:gridSpan w:val="3"/>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31, 1997(2)</w:t>
            </w:r>
          </w:p>
        </w:tc>
      </w:tr>
      <w:tr>
        <w:trPr>
          <w:trHeight w:val="191"/>
        </w:trPr>
        <w:tc>
          <w:tcPr>
            <w:tcW w:w="210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Exercise</w:t>
            </w: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Value</w:t>
            </w:r>
          </w:p>
        </w:tc>
        <w:tc>
          <w:tcPr>
            <w:tcW w:w="460" w:type="dxa"/>
            <w:vAlign w:val="bottom"/>
          </w:tcPr>
          <w:p>
            <w:pPr>
              <w:spacing w:after="0"/>
              <w:rPr>
                <w:sz w:val="16"/>
                <w:szCs w:val="16"/>
                <w:color w:val="auto"/>
              </w:rPr>
            </w:pPr>
          </w:p>
        </w:tc>
        <w:tc>
          <w:tcPr>
            <w:tcW w:w="2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8"/>
              </w:rPr>
              <w:t>--------------------------</w:t>
            </w:r>
          </w:p>
        </w:tc>
        <w:tc>
          <w:tcPr>
            <w:tcW w:w="32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0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Realized</w:t>
            </w:r>
          </w:p>
        </w:tc>
        <w:tc>
          <w:tcPr>
            <w:tcW w:w="13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Exercisable</w:t>
            </w:r>
          </w:p>
        </w:tc>
        <w:tc>
          <w:tcPr>
            <w:tcW w:w="1480" w:type="dxa"/>
            <w:vAlign w:val="bottom"/>
          </w:tcPr>
          <w:p>
            <w:pPr>
              <w:spacing w:after="0" w:line="191" w:lineRule="exact"/>
              <w:rPr>
                <w:sz w:val="20"/>
                <w:szCs w:val="20"/>
                <w:color w:val="auto"/>
              </w:rPr>
            </w:pPr>
            <w:r>
              <w:rPr>
                <w:rFonts w:ascii="Courier New" w:cs="Courier New" w:eastAsia="Courier New" w:hAnsi="Courier New"/>
                <w:sz w:val="17"/>
                <w:szCs w:val="17"/>
                <w:color w:val="auto"/>
              </w:rPr>
              <w:t>Unexercisable</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Exercisable</w:t>
            </w:r>
          </w:p>
        </w:tc>
        <w:tc>
          <w:tcPr>
            <w:tcW w:w="21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Unexercisable</w:t>
            </w:r>
          </w:p>
        </w:tc>
      </w:tr>
      <w:tr>
        <w:trPr>
          <w:trHeight w:val="191"/>
        </w:trPr>
        <w:tc>
          <w:tcPr>
            <w:tcW w:w="210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23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422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  -------------  -----------</w:t>
            </w:r>
          </w:p>
        </w:tc>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144,000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410,000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$3,970,200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$6,425,200</w:t>
            </w: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263,000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175,000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$7,527,780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$2,897,500</w:t>
            </w: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R.K. Templeton</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181,000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295,000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$5,119,940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$5,212,500</w:t>
            </w: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R.J. Agnich</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147,500</w:t>
            </w:r>
          </w:p>
        </w:tc>
        <w:tc>
          <w:tcPr>
            <w:tcW w:w="260" w:type="dxa"/>
            <w:vAlign w:val="bottom"/>
          </w:tcPr>
          <w:p>
            <w:pPr>
              <w:spacing w:after="0"/>
              <w:rPr>
                <w:sz w:val="24"/>
                <w:szCs w:val="24"/>
                <w:color w:val="auto"/>
              </w:rPr>
            </w:pPr>
          </w:p>
        </w:tc>
        <w:tc>
          <w:tcPr>
            <w:tcW w:w="12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9"/>
              </w:rPr>
              <w:t>$4,836,242</w:t>
            </w:r>
          </w:p>
        </w:tc>
        <w:tc>
          <w:tcPr>
            <w:tcW w:w="9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128,500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$2,165,730</w:t>
            </w: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W.A. Aylesworth</w:t>
            </w:r>
          </w:p>
        </w:tc>
        <w:tc>
          <w:tcPr>
            <w:tcW w:w="88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48,000</w:t>
            </w:r>
          </w:p>
        </w:tc>
        <w:tc>
          <w:tcPr>
            <w:tcW w:w="260" w:type="dxa"/>
            <w:vAlign w:val="bottom"/>
          </w:tcPr>
          <w:p>
            <w:pPr>
              <w:spacing w:after="0"/>
              <w:rPr>
                <w:sz w:val="24"/>
                <w:szCs w:val="24"/>
                <w:color w:val="auto"/>
              </w:rPr>
            </w:pPr>
          </w:p>
        </w:tc>
        <w:tc>
          <w:tcPr>
            <w:tcW w:w="12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9"/>
              </w:rPr>
              <w:t>$1,488,890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89,500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128,500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$2,438,050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$2,165,730</w:t>
            </w: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520"/>
          </w:cols>
          <w:pgMar w:left="240" w:top="135" w:right="139" w:bottom="0" w:gutter="0" w:footer="0" w:header="0"/>
        </w:sectPr>
      </w:pPr>
    </w:p>
    <w:bookmarkStart w:id="9" w:name="page10"/>
    <w:bookmarkEnd w:id="9"/>
    <w:p>
      <w:pPr>
        <w:ind w:right="2959" w:firstLine="2"/>
        <w:spacing w:after="0" w:line="235" w:lineRule="auto"/>
        <w:tabs>
          <w:tab w:leader="none" w:pos="3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acquired upon exercise has been adjusted to give effect to the 1997 two-for-one stock split.</w:t>
      </w:r>
    </w:p>
    <w:p>
      <w:pPr>
        <w:spacing w:after="0" w:line="196" w:lineRule="exact"/>
        <w:rPr>
          <w:rFonts w:ascii="Courier New" w:cs="Courier New" w:eastAsia="Courier New" w:hAnsi="Courier New"/>
          <w:sz w:val="17"/>
          <w:szCs w:val="17"/>
          <w:color w:val="auto"/>
        </w:rPr>
      </w:pPr>
    </w:p>
    <w:p>
      <w:pPr>
        <w:ind w:right="2959" w:firstLine="2"/>
        <w:spacing w:after="0" w:line="235" w:lineRule="auto"/>
        <w:tabs>
          <w:tab w:leader="none" w:pos="3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value of underlying securities at year-end, minus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 Table</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following table sets forth the approximate annual benefits relating to the U.S. pension plan that would be payable as of December 31, 1997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and (b) bonus as shown in the summary compensation table. Other elements of compensation shown in the summary compensation table or referred to in the footnotes to that table are not included in eligible earnings.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80" w:type="dxa"/>
            <w:vAlign w:val="bottom"/>
            <w:gridSpan w:val="9"/>
          </w:tcPr>
          <w:p>
            <w:pPr>
              <w:jc w:val="right"/>
              <w:ind w:right="17"/>
              <w:spacing w:after="0"/>
              <w:rPr>
                <w:sz w:val="20"/>
                <w:szCs w:val="20"/>
                <w:color w:val="auto"/>
              </w:rPr>
            </w:pPr>
            <w:r>
              <w:rPr>
                <w:rFonts w:ascii="Courier New" w:cs="Courier New" w:eastAsia="Courier New" w:hAnsi="Courier New"/>
                <w:sz w:val="17"/>
                <w:szCs w:val="17"/>
                <w:color w:val="auto"/>
              </w:rPr>
              <w:t>Estimated Annual Benefits Under Pension Plan for</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80" w:type="dxa"/>
            <w:vAlign w:val="bottom"/>
            <w:gridSpan w:val="8"/>
          </w:tcPr>
          <w:p>
            <w:pPr>
              <w:jc w:val="right"/>
              <w:ind w:right="517"/>
              <w:spacing w:after="0" w:line="191" w:lineRule="exact"/>
              <w:rPr>
                <w:sz w:val="20"/>
                <w:szCs w:val="20"/>
                <w:color w:val="auto"/>
              </w:rPr>
            </w:pPr>
            <w:r>
              <w:rPr>
                <w:rFonts w:ascii="Courier New" w:cs="Courier New" w:eastAsia="Courier New" w:hAnsi="Courier New"/>
                <w:sz w:val="17"/>
                <w:szCs w:val="17"/>
                <w:color w:val="auto"/>
                <w:w w:val="99"/>
              </w:rPr>
              <w:t>Specified Years of Credited Service(2)(3)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8640" w:type="dxa"/>
            <w:vAlign w:val="bottom"/>
            <w:gridSpan w:val="1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Credited</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Earnings</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1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5"/>
              </w:rPr>
              <w:t>15 Years</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20 Years</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25 Years</w:t>
            </w:r>
          </w:p>
        </w:tc>
        <w:tc>
          <w:tcPr>
            <w:tcW w:w="11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w w:val="95"/>
              </w:rPr>
              <w:t>30 Years</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35 Years</w:t>
            </w:r>
          </w:p>
        </w:tc>
        <w:tc>
          <w:tcPr>
            <w:tcW w:w="1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40 Years</w:t>
            </w:r>
          </w:p>
        </w:tc>
        <w:tc>
          <w:tcPr>
            <w:tcW w:w="1480" w:type="dxa"/>
            <w:vAlign w:val="bottom"/>
            <w:gridSpan w:val="2"/>
          </w:tcPr>
          <w:p>
            <w:pPr>
              <w:jc w:val="right"/>
              <w:ind w:right="597"/>
              <w:spacing w:after="0" w:line="191" w:lineRule="exact"/>
              <w:rPr>
                <w:sz w:val="20"/>
                <w:szCs w:val="20"/>
                <w:color w:val="auto"/>
              </w:rPr>
            </w:pPr>
            <w:r>
              <w:rPr>
                <w:rFonts w:ascii="Courier New" w:cs="Courier New" w:eastAsia="Courier New" w:hAnsi="Courier New"/>
                <w:sz w:val="17"/>
                <w:szCs w:val="17"/>
                <w:color w:val="auto"/>
                <w:w w:val="95"/>
              </w:rPr>
              <w:t>45 Years</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88"/>
              </w:rPr>
              <w:t>- ----------</w:t>
            </w:r>
          </w:p>
        </w:tc>
        <w:tc>
          <w:tcPr>
            <w:tcW w:w="14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  500,000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$109,203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$145,604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$182,006</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$218,407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$254,808</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$292,308</w:t>
            </w:r>
          </w:p>
        </w:tc>
        <w:tc>
          <w:tcPr>
            <w:tcW w:w="34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9"/>
              </w:rPr>
              <w:t>$  329,808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219,506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307,308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397,308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257,006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359,808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464,808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294,506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532,308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332,006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464,808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599,808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221,703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369,506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517,308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667,308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244,203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407,006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569,808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734,808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266,703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444,506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622,308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802,308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482,006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674,808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869,808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311,703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519,506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727,308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937,308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334,203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557,006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779,808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1,004,808</w:t>
            </w:r>
          </w:p>
        </w:tc>
      </w:tr>
      <w:tr>
        <w:trPr>
          <w:trHeight w:val="191"/>
        </w:trPr>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1,600,000</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356,703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594,506</w:t>
            </w:r>
          </w:p>
        </w:tc>
        <w:tc>
          <w:tcPr>
            <w:tcW w:w="3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832,308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952,308</w:t>
            </w:r>
          </w:p>
        </w:tc>
        <w:tc>
          <w:tcPr>
            <w:tcW w:w="34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1,072,308</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right="3059" w:firstLine="2"/>
        <w:spacing w:after="0" w:line="235" w:lineRule="auto"/>
        <w:tabs>
          <w:tab w:leader="none" w:pos="3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average credited earnings is the average of the five consecutive years of highest earnings.</w:t>
      </w:r>
    </w:p>
    <w:p>
      <w:pPr>
        <w:spacing w:after="0" w:line="197"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At December 31, 1997, the named executive officers were credited with the following years of credited service and had the following average credited earnings, respectively, under the U.S. pension plan: Mr. Engibous, 20 years, $820,553; Mr. Weber, 36 years, $863,764; Mr. Templeton, 16 years, $536,761; Mr. Agnich, 25 years, $682,364; and Mr. Aylesworth, 31 years, $612,566.</w:t>
      </w:r>
    </w:p>
    <w:p>
      <w:pPr>
        <w:spacing w:after="0" w:line="188" w:lineRule="exact"/>
        <w:rPr>
          <w:sz w:val="20"/>
          <w:szCs w:val="20"/>
          <w:color w:val="auto"/>
        </w:rPr>
      </w:pPr>
    </w:p>
    <w:p>
      <w:pPr>
        <w:ind w:right="2959" w:firstLine="2"/>
        <w:spacing w:after="0" w:line="236" w:lineRule="auto"/>
        <w:tabs>
          <w:tab w:leader="none" w:pos="39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amount otherwise payable under the pension plan should be restricted by the applicable provisions of ERISA, the amount in excess of ERISA's restrictions will be paid by the Company.</w:t>
      </w:r>
    </w:p>
    <w:p>
      <w:pPr>
        <w:spacing w:after="0" w:line="196" w:lineRule="exact"/>
        <w:rPr>
          <w:rFonts w:ascii="Courier New" w:cs="Courier New" w:eastAsia="Courier New" w:hAnsi="Courier New"/>
          <w:sz w:val="17"/>
          <w:szCs w:val="17"/>
          <w:color w:val="auto"/>
        </w:rPr>
      </w:pPr>
    </w:p>
    <w:p>
      <w:pPr>
        <w:ind w:right="3259" w:firstLine="2"/>
        <w:spacing w:after="0" w:line="235" w:lineRule="auto"/>
        <w:tabs>
          <w:tab w:leader="none" w:pos="39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under the plan are computed as single life annuity at age 65.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amounts shown in the table reflect the offset provided in the pension plan</w:t>
      </w:r>
    </w:p>
    <w:p>
      <w:pPr>
        <w:sectPr>
          <w:pgSz w:w="11900" w:h="16838" w:orient="portrait"/>
          <w:cols w:equalWidth="0" w:num="1">
            <w:col w:w="10219"/>
          </w:cols>
          <w:pgMar w:left="240" w:top="333" w:right="1440" w:bottom="0" w:gutter="0" w:footer="0" w:header="0"/>
        </w:sectPr>
      </w:pPr>
    </w:p>
    <w:bookmarkStart w:id="10" w:name="page11"/>
    <w:bookmarkEnd w:id="10"/>
    <w:p>
      <w:pPr>
        <w:ind w:right="3059"/>
        <w:spacing w:after="0" w:line="253" w:lineRule="auto"/>
        <w:rPr>
          <w:sz w:val="20"/>
          <w:szCs w:val="20"/>
          <w:color w:val="auto"/>
        </w:rPr>
      </w:pPr>
      <w:r>
        <w:rPr>
          <w:rFonts w:ascii="Courier New" w:cs="Courier New" w:eastAsia="Courier New" w:hAnsi="Courier New"/>
          <w:sz w:val="16"/>
          <w:szCs w:val="16"/>
          <w:color w:val="auto"/>
        </w:rPr>
        <w:t>under the pension formula adopted July 1, 1989 to comply with the social security integration requirements. The integration offset is $3,297 for</w:t>
      </w:r>
    </w:p>
    <w:p>
      <w:pPr>
        <w:ind w:right="2559"/>
        <w:spacing w:after="0" w:line="236" w:lineRule="auto"/>
        <w:rPr>
          <w:sz w:val="20"/>
          <w:szCs w:val="20"/>
          <w:color w:val="auto"/>
        </w:rPr>
      </w:pPr>
      <w:r>
        <w:rPr>
          <w:rFonts w:ascii="Courier New" w:cs="Courier New" w:eastAsia="Courier New" w:hAnsi="Courier New"/>
          <w:sz w:val="17"/>
          <w:szCs w:val="17"/>
          <w:color w:val="auto"/>
        </w:rPr>
        <w:t>15 years of credited service, $4,396 for 20 years of credited service, $5,495 for 25 years of credited service, $6,593 for 30 years of credited service, $7,692 for 35 years of credited service, $7,692 for 40 years of credited service and $7,692 for 45 years of credited service.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Early Retirement Agreements</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Company has a policy providing for optional early retirement agreements for the chairman of the board, the president, vice chairmen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 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w:t>
      </w:r>
    </w:p>
    <w:p>
      <w:pPr>
        <w:spacing w:after="0" w:line="39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6"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7"/>
          <w:szCs w:val="17"/>
          <w:color w:val="auto"/>
        </w:rPr>
        <w:t>The Compensation Committee of the board of directors has furnished the following report on executive compensation paid or awarded to executive officers for 1997:</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weighted more to the performance-based components-annual performance awards and long-term compensation.</w:t>
      </w:r>
    </w:p>
    <w:p>
      <w:pPr>
        <w:spacing w:after="0" w:line="199"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17, these companies are not</w:t>
      </w: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same as the companies comprising that index. The Committee also considered the contribution of each executive officer toward achieving the Company's prior year and long-term strategic objectives; in this connection, the Chairman and the CEO made recommendations regarding the components of each executive officer's compensation package except their own.</w:t>
      </w:r>
    </w:p>
    <w:p>
      <w:pPr>
        <w:spacing w:after="0" w:line="197"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1997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18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w:t>
      </w:r>
    </w:p>
    <w:p>
      <w:pPr>
        <w:spacing w:after="0" w:line="197"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It is the Committee's policy to consider deductibility under Section 162(m) in determining compensation arrangements for these officers, and optimize the deductibility of compensation to the extent deductibility is consistent with the objectives of the executive compensation program. The Committee, however, intends to weigh the benefits of full deductibility with the objectives of the executive compensation program and, if the Committee believes to do so is in the best interests of the Company and its stockholders, will make compensation arrangements which may not be fully deductible under Section 162(m). In April 1997, the stockholders of the Company approved the Texas Instruments Executive Officer Performance Plan. The Company believes the Plan provides</w:t>
      </w:r>
    </w:p>
    <w:p>
      <w:pPr>
        <w:sectPr>
          <w:pgSz w:w="11900" w:h="16838" w:orient="portrait"/>
          <w:cols w:equalWidth="0" w:num="1">
            <w:col w:w="10219"/>
          </w:cols>
          <w:pgMar w:left="240" w:top="142" w:right="1440" w:bottom="0" w:gutter="0" w:footer="0" w:header="0"/>
        </w:sectPr>
      </w:pPr>
    </w:p>
    <w:bookmarkStart w:id="11" w:name="page12"/>
    <w:bookmarkEnd w:id="11"/>
    <w:p>
      <w:pPr>
        <w:ind w:right="2559"/>
        <w:spacing w:after="0" w:line="259" w:lineRule="auto"/>
        <w:rPr>
          <w:sz w:val="20"/>
          <w:szCs w:val="20"/>
          <w:color w:val="auto"/>
        </w:rPr>
      </w:pPr>
      <w:r>
        <w:rPr>
          <w:rFonts w:ascii="Courier New" w:cs="Courier New" w:eastAsia="Courier New" w:hAnsi="Courier New"/>
          <w:sz w:val="16"/>
          <w:szCs w:val="16"/>
          <w:color w:val="auto"/>
        </w:rPr>
        <w:t>performance-based compensation for the Company's executive officers that will comply with the requirements for full deductibility under Section 162(m).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Components and Determination</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Compensation decisions for 1997 were made such that TI executive officers will receive a level of annual total compensation that, when compared to the annual total compensation of competitor companies, reflects the Company's performance relative to those competitor companies. In order to weight more of total compensation to performance-based components, the Committee's base salary decisions are intended to provide salaries somewhat lower than the median level of salaries for similarly situated executive officers of competitor companies, or of organizations within competitor companies, of similar size (in terms of total revenues). Annual performance award decisions for 1997 were primarily driven by each individual's contribution to the Company's progress toward two measures: improvement in profit from operations (PFO) as a percent of revenues and growth in net revenues from 1996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Guidelines for awards granted under TI's long-term incentive program were set with the intention of providing TI executive officers an opportunity for financial gain equivalent to the opportunity provided by similarly performing competitor companies through all their long-term compensation programs. For this purpose, the future rate of appreciation of the shares underlying stock-based awards is assumed to be the same for all companies. Although not considered in establishing guidelines for stock option grants, the size of prior grants was considered in administering the guidelines. The Committee, in its discretion, may adjust the awards considering each executive officer's individual contribution to the implementation of the strategic plan of the Company.</w:t>
      </w:r>
    </w:p>
    <w:p>
      <w:pPr>
        <w:spacing w:after="0" w:line="203"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Base Salary. The Committee reviewed base salaries for executive officers of competitor companies and set base salaries for its executive officers somewhat lower than competitive levels. The Committee considered the level of base salary of CEOs of competitor companies and consequently increased Mr. Engibous' base salary to an annual rate of $650,000. Mr. Engibous' annual salary during 1997 was below the median annual salary of CEOs of competitor companies.</w:t>
      </w:r>
    </w:p>
    <w:p>
      <w:pPr>
        <w:spacing w:after="0" w:line="188"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Annual Performance Award. The annual performance award varies significantly based on the Company's profitability and revenue growth and the individual's contribution toward that performance. The Committee considered rankings of estimates of competitor companies' 1997 performance compared to the Company's performance, and granted annual performance awards to executive officers intended to approximate total annual compensation of the same rank. As a result, Mr. Engibous received an annual performance award of $1,500,000.</w:t>
      </w:r>
    </w:p>
    <w:p>
      <w:pPr>
        <w:spacing w:after="0" w:line="18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Long-Term Compensation. The Committee made long-term compensation determinations in January 1997. Stock options constitute TI's primary long-term incentive vehicle. Stock options granted in 1997 were granted at 100% of fair market value on the date of grant, have a 10-year term, do not become exercisable until one year after grant, then become exercisable in four equal annual installments. Any value actually realized by an executive officer from an option grant depends completely upon increases in the price of TI common stock.</w:t>
      </w:r>
    </w:p>
    <w:p>
      <w:pPr>
        <w:spacing w:after="0" w:line="200"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January, the Committee reviewed each officer's contribution to implementation of the strategic plan of the Company, and followed the guidelines by granting each officer stock options at a price per share of $33.85 (the market value of TI's common stock on the date of grant giving effect to the subsequent two-for-one stock split). The Committee intends for these grants to recognize progress toward accomplishment of the strategic plan and, since these stock options will result in increased compensation to an executive officer only if TI's stock price increases, focus the executive officers on executing the plan and building value for stockholders. Considering Mr. Engibous' contribution to execution of the strategic plan for the Company, the Committee granted Mr. Engibous an option to purchase 260,000 shares, resulting in a total long-term compensation opportunity comparable to those of CEOs of similarly performing competitor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17</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0219"/>
          </w:cols>
          <w:pgMar w:left="240" w:top="142" w:right="1440" w:bottom="74" w:gutter="0" w:footer="0" w:header="0"/>
        </w:sectPr>
      </w:pPr>
    </w:p>
    <w:bookmarkStart w:id="12" w:name="page13"/>
    <w:bookmarkEnd w:id="12"/>
    <w:p>
      <w:pPr>
        <w:spacing w:after="0" w:line="7" w:lineRule="exact"/>
        <w:rPr>
          <w:sz w:val="20"/>
          <w:szCs w:val="20"/>
          <w:color w:val="auto"/>
        </w:rPr>
      </w:pPr>
    </w:p>
    <w:p>
      <w:pPr>
        <w:ind w:left="1000" w:right="180"/>
        <w:spacing w:after="0" w:line="235" w:lineRule="auto"/>
        <w:rPr>
          <w:sz w:val="20"/>
          <w:szCs w:val="20"/>
          <w:color w:val="auto"/>
        </w:rPr>
      </w:pPr>
      <w:r>
        <w:rPr>
          <w:rFonts w:ascii="Courier New" w:cs="Courier New" w:eastAsia="Courier New" w:hAnsi="Courier New"/>
          <w:sz w:val="17"/>
          <w:szCs w:val="17"/>
          <w:color w:val="auto"/>
        </w:rPr>
        <w:t>Gerald W. Fronterhouse, Chair David L. Boren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David R. Goode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 R. Sanders</w:t>
      </w:r>
    </w:p>
    <w:p>
      <w:pPr>
        <w:spacing w:after="0" w:line="204" w:lineRule="exact"/>
        <w:rPr>
          <w:sz w:val="20"/>
          <w:szCs w:val="20"/>
          <w:color w:val="auto"/>
        </w:rPr>
      </w:pPr>
    </w:p>
    <w:p>
      <w:pPr>
        <w:sectPr>
          <w:pgSz w:w="11900" w:h="16838" w:orient="portrait"/>
          <w:cols w:equalWidth="0" w:num="2">
            <w:col w:w="4060" w:space="720"/>
            <w:col w:w="5439"/>
          </w:cols>
          <w:pgMar w:left="240" w:top="3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COMPARISON OF TOTAL SHAREHOLDER RETURN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following graph sets forth TI's total shareholder return as compared to the S&amp;P 500 Index and the S&amp;P Technology Sector Index over a five-year period, beginning December 31, 1992, and ending December 31, 1997. The total shareholder return assumes $100 invested at the beginning of the period in TI common stock, the S&amp;P 500 and the S&amp;P Technology Sector Index. It also assumes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[A performance graph showing five year cumulative</w:t>
      </w:r>
    </w:p>
    <w:p>
      <w:pPr>
        <w:ind w:left="1100"/>
        <w:spacing w:after="0" w:line="238" w:lineRule="auto"/>
        <w:rPr>
          <w:sz w:val="20"/>
          <w:szCs w:val="20"/>
          <w:color w:val="auto"/>
        </w:rPr>
      </w:pPr>
      <w:r>
        <w:rPr>
          <w:rFonts w:ascii="Courier New" w:cs="Courier New" w:eastAsia="Courier New" w:hAnsi="Courier New"/>
          <w:sz w:val="17"/>
          <w:szCs w:val="17"/>
          <w:color w:val="auto"/>
        </w:rPr>
        <w:t>total return among the Company, the S&amp;P 500 Index</w:t>
      </w:r>
    </w:p>
    <w:p>
      <w:pPr>
        <w:ind w:left="1100"/>
        <w:spacing w:after="0" w:line="238" w:lineRule="auto"/>
        <w:rPr>
          <w:sz w:val="20"/>
          <w:szCs w:val="20"/>
          <w:color w:val="auto"/>
        </w:rPr>
      </w:pPr>
      <w:r>
        <w:rPr>
          <w:rFonts w:ascii="Courier New" w:cs="Courier New" w:eastAsia="Courier New" w:hAnsi="Courier New"/>
          <w:sz w:val="17"/>
          <w:szCs w:val="17"/>
          <w:color w:val="auto"/>
        </w:rPr>
        <w:t>and the S&amp;P Technology Sector Indes appears here.</w:t>
      </w:r>
    </w:p>
    <w:p>
      <w:pPr>
        <w:ind w:left="1100"/>
        <w:spacing w:after="0"/>
        <w:rPr>
          <w:sz w:val="20"/>
          <w:szCs w:val="20"/>
          <w:color w:val="auto"/>
        </w:rPr>
      </w:pPr>
      <w:r>
        <w:rPr>
          <w:rFonts w:ascii="Courier New" w:cs="Courier New" w:eastAsia="Courier New" w:hAnsi="Courier New"/>
          <w:sz w:val="17"/>
          <w:szCs w:val="17"/>
          <w:color w:val="auto"/>
        </w:rPr>
        <w:t>The coordinates used in the graph appear below.]</w:t>
      </w:r>
    </w:p>
    <w:p>
      <w:pPr>
        <w:sectPr>
          <w:pgSz w:w="11900" w:h="16838" w:orient="portrait"/>
          <w:cols w:equalWidth="0" w:num="1">
            <w:col w:w="10219"/>
          </w:cols>
          <w:pgMar w:left="240" w:top="326"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Dec-92</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Dec-93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Dec-94</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4"/>
              </w:rPr>
              <w:t>Dec-95</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Dec-96</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Dec-97</w:t>
            </w:r>
          </w:p>
        </w:tc>
      </w:tr>
      <w:tr>
        <w:trPr>
          <w:trHeight w:val="382"/>
        </w:trPr>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Texas Instruments</w:t>
            </w: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$100</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$138</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$164</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$229</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$287</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$407</w:t>
            </w:r>
          </w:p>
        </w:tc>
      </w:tr>
      <w:tr>
        <w:trPr>
          <w:trHeight w:val="383"/>
        </w:trPr>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S&amp;P 500(R)</w:t>
            </w: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$100</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$110</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$112</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$153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$189</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$252</w:t>
            </w:r>
          </w:p>
        </w:tc>
      </w:tr>
      <w:tr>
        <w:trPr>
          <w:trHeight w:val="383"/>
        </w:trPr>
        <w:tc>
          <w:tcPr>
            <w:tcW w:w="640" w:type="dxa"/>
            <w:vAlign w:val="bottom"/>
          </w:tcPr>
          <w:p>
            <w:pPr>
              <w:spacing w:after="0"/>
              <w:rPr>
                <w:sz w:val="20"/>
                <w:szCs w:val="20"/>
                <w:color w:val="auto"/>
              </w:rPr>
            </w:pPr>
            <w:r>
              <w:rPr>
                <w:rFonts w:ascii="Courier New" w:cs="Courier New" w:eastAsia="Courier New" w:hAnsi="Courier New"/>
                <w:sz w:val="17"/>
                <w:szCs w:val="17"/>
                <w:color w:val="auto"/>
              </w:rPr>
              <w:t>S&amp;P(R)</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Technology</w:t>
            </w: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$100</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$123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$143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$207</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$290</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$366</w:t>
            </w:r>
          </w:p>
        </w:tc>
      </w:tr>
      <w:tr>
        <w:trPr>
          <w:trHeight w:val="191"/>
        </w:trPr>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Sector</w:t>
            </w:r>
          </w:p>
        </w:tc>
        <w:tc>
          <w:tcPr>
            <w:tcW w:w="15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Index</w:t>
            </w: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388"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*Assumes that the value of the investment in TI common stock and each index was $100 on December 31, 1992, and that all dividends were reinvested.</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**Year ending December 31. The S&amp;P Technology Sector Index was previously called the S&amp;P High Tech Composite Index.</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19</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PROPOSAL TO APPROVE AMENDMENT TO RESTATED CERTIFICATE OF INCORPORATION</w:t>
      </w:r>
    </w:p>
    <w:p>
      <w:pPr>
        <w:jc w:val="center"/>
        <w:ind w:right="2359"/>
        <w:spacing w:after="0" w:line="238" w:lineRule="auto"/>
        <w:rPr>
          <w:sz w:val="20"/>
          <w:szCs w:val="20"/>
          <w:color w:val="auto"/>
        </w:rPr>
      </w:pPr>
      <w:r>
        <w:rPr>
          <w:rFonts w:ascii="Courier New" w:cs="Courier New" w:eastAsia="Courier New" w:hAnsi="Courier New"/>
          <w:sz w:val="17"/>
          <w:szCs w:val="17"/>
          <w:color w:val="auto"/>
        </w:rPr>
        <w:t>TO INCREASE AUTHORIZED COMMON STOCK</w:t>
      </w:r>
    </w:p>
    <w:p>
      <w:pPr>
        <w:spacing w:after="0" w:line="19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The board of directors believes that it is desirable for the stockholders to consider and act upon a proposal to amend the Company's Restated Certificate of Incorporation (the Certificate). Pursuant to the proposal, the currently authorized shares of common stock, $1 par value, will be increased from 500,000,000 to 1,200,000,000 shares.</w:t>
      </w:r>
    </w:p>
    <w:p>
      <w:pPr>
        <w:spacing w:after="0" w:line="197"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Of the 500,000,000 currently authorized shares of common stock, as of December 31, 1997, 390,359,317 were issued (including 860,765 treasury shares). Of the remaining 109,640,683 authorized shares of common stock, 77,631,128 were reserved for issuance in connection with the Company's incentive plans, stock option plans, stock purchase plan and profit sharing plans.</w:t>
      </w:r>
    </w:p>
    <w:p>
      <w:pPr>
        <w:spacing w:after="0" w:line="1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Except for shares currently reserved as explained above, the Company does not now have any present plan, understanding or agreement to issue additional shares of common stock. However, the board believes that the proposed increase in authorized shares of common stock is desirable to enhance the Company's flexibility in connection with possible future actions, such as stock splits, stock dividends, corporate mergers and acquisitions, financings, acquisitions of property, use in employee benefit plans, or other corporate purposes. The board will determine whether, when, and on what terms the issuance of shares of common stock may be warranted in connection with any of the foregoing purposes.</w:t>
      </w:r>
    </w:p>
    <w:p>
      <w:pPr>
        <w:spacing w:after="0" w:line="202"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If the proposed amendment is approved, all or any of the authorized shares of common stock may be issued without further action by the stockholders and without first offering such shares to the stockholders for subscription. The issuance of common stock otherwise than on a pro-rata basis to all holders of such stock would reduce the proportionate interests of such stockholders.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proposal, the first sentence of Article Fourth of the</w:t>
      </w:r>
    </w:p>
    <w:p>
      <w:pPr>
        <w:spacing w:after="0" w:line="238" w:lineRule="auto"/>
        <w:rPr>
          <w:sz w:val="20"/>
          <w:szCs w:val="20"/>
          <w:color w:val="auto"/>
        </w:rPr>
      </w:pPr>
      <w:r>
        <w:rPr>
          <w:rFonts w:ascii="Courier New" w:cs="Courier New" w:eastAsia="Courier New" w:hAnsi="Courier New"/>
          <w:sz w:val="17"/>
          <w:szCs w:val="17"/>
          <w:color w:val="auto"/>
        </w:rPr>
        <w:t>Certificate will be amended to read as follows:</w:t>
      </w:r>
    </w:p>
    <w:p>
      <w:pPr>
        <w:spacing w:after="0" w:line="197" w:lineRule="exact"/>
        <w:rPr>
          <w:sz w:val="20"/>
          <w:szCs w:val="20"/>
          <w:color w:val="auto"/>
        </w:rPr>
      </w:pPr>
    </w:p>
    <w:p>
      <w:pPr>
        <w:ind w:left="700" w:right="3259"/>
        <w:spacing w:after="0" w:line="237" w:lineRule="auto"/>
        <w:rPr>
          <w:sz w:val="20"/>
          <w:szCs w:val="20"/>
          <w:color w:val="auto"/>
        </w:rPr>
      </w:pPr>
      <w:r>
        <w:rPr>
          <w:rFonts w:ascii="Courier New" w:cs="Courier New" w:eastAsia="Courier New" w:hAnsi="Courier New"/>
          <w:sz w:val="17"/>
          <w:szCs w:val="17"/>
          <w:color w:val="auto"/>
        </w:rPr>
        <w:t>"The total number of shares of all classes of stock which the Company shall have authority to issue is One Billion Two Hundred Ten Million (1,210,000,000) shares, of which Ten Million (10,000,000) shall be Preferred Stock with a par value of $25.00 per share, and One Billion Two Hundred Million (1,200,000,000) shall be Common Stock with a par value of $1.00 per share."</w:t>
      </w:r>
    </w:p>
    <w:p>
      <w:pPr>
        <w:spacing w:after="0" w:line="199"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Other than increasing the authorized shares of common stock from 500,000,000 to 1,200,000,000, the proposed amendment in no way changes the Certificate.</w:t>
      </w:r>
    </w:p>
    <w:p>
      <w:pPr>
        <w:spacing w:after="0" w:line="183"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board has unanimously adopted resolutions setting forth the proposed amendment to the Certificate, declaring its advisability and directing that the proposed amendment be submitted to the stockholders for their approval at the annual meeting on April 16, 1998. If adopted by the stockholders, the amendment will become effective upon filing as required by the General Corporation Law of Delaware.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a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ADDITIONAL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219"/>
          </w:cols>
          <w:pgMar w:left="240" w:top="135" w:right="1440" w:bottom="0" w:gutter="0" w:footer="0" w:header="0"/>
        </w:sectPr>
      </w:pPr>
    </w:p>
    <w:bookmarkStart w:id="14" w:name="page15"/>
    <w:bookmarkEnd w:id="14"/>
    <w:p>
      <w:pPr>
        <w:ind w:right="2359"/>
        <w:spacing w:after="0" w:line="237" w:lineRule="auto"/>
        <w:rPr>
          <w:sz w:val="20"/>
          <w:szCs w:val="20"/>
          <w:color w:val="auto"/>
        </w:rPr>
      </w:pPr>
      <w:r>
        <w:rPr>
          <w:rFonts w:ascii="Courier New" w:cs="Courier New" w:eastAsia="Courier New" w:hAnsi="Courier New"/>
          <w:sz w:val="17"/>
          <w:szCs w:val="17"/>
          <w:color w:val="auto"/>
        </w:rPr>
        <w:t>This proxy statement has been preceded or accompanied by the Annual Report for the fiscal year ended December 31, 1997. The consolidated financial statements and auditor's report on pages __-__, the management discussion and analysis of financial condition and results of operations on pages __ - __ and __ - __, and information concerning the quarterly financial data on page __ of the Annual Report are incorporated herein by reference.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February 17, 1998, there were outstanding ___________ shares of the</w:t>
      </w:r>
    </w:p>
    <w:p>
      <w:pPr>
        <w:spacing w:after="0" w:line="5" w:lineRule="exact"/>
        <w:rPr>
          <w:sz w:val="20"/>
          <w:szCs w:val="20"/>
          <w:color w:val="auto"/>
        </w:rPr>
      </w:pPr>
    </w:p>
    <w:p>
      <w:pPr>
        <w:jc w:val="both"/>
        <w:ind w:right="2459"/>
        <w:spacing w:after="0" w:line="237" w:lineRule="auto"/>
        <w:rPr>
          <w:sz w:val="20"/>
          <w:szCs w:val="20"/>
          <w:color w:val="auto"/>
        </w:rPr>
      </w:pPr>
      <w:r>
        <w:rPr>
          <w:rFonts w:ascii="Courier New" w:cs="Courier New" w:eastAsia="Courier New" w:hAnsi="Courier New"/>
          <w:sz w:val="17"/>
          <w:szCs w:val="17"/>
          <w:color w:val="auto"/>
        </w:rPr>
        <w:t>Company's common stock, which is the only class of capital stock entitled to vote at the meeting. Each holder of common stock is entitled to one vote for each share held. As stated in the Notice of Meeting, holders of record of the common stock at the close of business on February 17, 1998 will be entitled to vote at the meeting or any adjournment thereof.</w:t>
      </w:r>
    </w:p>
    <w:p>
      <w:pPr>
        <w:spacing w:after="0" w:line="19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The following table sets forth certain information concerning (a) the only person that has reported beneficial ownership of more than 5% of the common stock of the Company, and (b) the ownership of the Company's common stock by the named executive officers, and all executive officers and directors as a group.</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16"/>
                <w:szCs w:val="16"/>
                <w:color w:val="auto"/>
              </w:rPr>
            </w:pPr>
          </w:p>
        </w:tc>
        <w:tc>
          <w:tcPr>
            <w:tcW w:w="272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Shares Owned At</w:t>
            </w:r>
          </w:p>
        </w:tc>
        <w:tc>
          <w:tcPr>
            <w:tcW w:w="2000" w:type="dxa"/>
            <w:vAlign w:val="bottom"/>
          </w:tcPr>
          <w:p>
            <w:pPr>
              <w:ind w:left="800"/>
              <w:spacing w:after="0"/>
              <w:rPr>
                <w:sz w:val="20"/>
                <w:szCs w:val="20"/>
                <w:color w:val="auto"/>
              </w:rPr>
            </w:pPr>
            <w:r>
              <w:rPr>
                <w:rFonts w:ascii="Courier New" w:cs="Courier New" w:eastAsia="Courier New" w:hAnsi="Courier New"/>
                <w:sz w:val="17"/>
                <w:szCs w:val="17"/>
                <w:color w:val="auto"/>
              </w:rPr>
              <w:t>Percent of</w:t>
            </w:r>
          </w:p>
        </w:tc>
      </w:tr>
      <w:tr>
        <w:trPr>
          <w:trHeight w:val="191"/>
        </w:trPr>
        <w:tc>
          <w:tcPr>
            <w:tcW w:w="38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Name and Address</w:t>
            </w:r>
          </w:p>
        </w:tc>
        <w:tc>
          <w:tcPr>
            <w:tcW w:w="272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December 31, 1997</w:t>
            </w:r>
          </w:p>
        </w:tc>
        <w:tc>
          <w:tcPr>
            <w:tcW w:w="20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Class</w:t>
            </w: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72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20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272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(1)</w:t>
            </w:r>
          </w:p>
        </w:tc>
        <w:tc>
          <w:tcPr>
            <w:tcW w:w="2000" w:type="dxa"/>
            <w:vAlign w:val="bottom"/>
          </w:tcPr>
          <w:p>
            <w:pPr>
              <w:spacing w:after="0"/>
              <w:rPr>
                <w:sz w:val="24"/>
                <w:szCs w:val="24"/>
                <w:color w:val="auto"/>
              </w:rPr>
            </w:pP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27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Boston, MA  02109</w:t>
            </w:r>
          </w:p>
        </w:tc>
        <w:tc>
          <w:tcPr>
            <w:tcW w:w="27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272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392,765(2)</w:t>
            </w:r>
          </w:p>
        </w:tc>
        <w:tc>
          <w:tcPr>
            <w:tcW w:w="2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382"/>
        </w:trPr>
        <w:tc>
          <w:tcPr>
            <w:tcW w:w="384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72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389,692(2)</w:t>
            </w:r>
          </w:p>
        </w:tc>
        <w:tc>
          <w:tcPr>
            <w:tcW w:w="2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Richard K. Templeton</w:t>
            </w:r>
          </w:p>
        </w:tc>
        <w:tc>
          <w:tcPr>
            <w:tcW w:w="272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377,330(2)</w:t>
            </w:r>
          </w:p>
        </w:tc>
        <w:tc>
          <w:tcPr>
            <w:tcW w:w="2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Richard J. Agnich</w:t>
            </w:r>
          </w:p>
        </w:tc>
        <w:tc>
          <w:tcPr>
            <w:tcW w:w="272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123,425(2)</w:t>
            </w:r>
          </w:p>
        </w:tc>
        <w:tc>
          <w:tcPr>
            <w:tcW w:w="2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William A. Aylesworth</w:t>
            </w:r>
          </w:p>
        </w:tc>
        <w:tc>
          <w:tcPr>
            <w:tcW w:w="272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209,343(2)</w:t>
            </w:r>
          </w:p>
        </w:tc>
        <w:tc>
          <w:tcPr>
            <w:tcW w:w="200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382"/>
        </w:trPr>
        <w:tc>
          <w:tcPr>
            <w:tcW w:w="3840" w:type="dxa"/>
            <w:vAlign w:val="bottom"/>
          </w:tcPr>
          <w:p>
            <w:pPr>
              <w:spacing w:after="0"/>
              <w:rPr>
                <w:sz w:val="20"/>
                <w:szCs w:val="20"/>
                <w:color w:val="auto"/>
              </w:rPr>
            </w:pPr>
            <w:r>
              <w:rPr>
                <w:rFonts w:ascii="Courier New" w:cs="Courier New" w:eastAsia="Courier New" w:hAnsi="Courier New"/>
                <w:sz w:val="17"/>
                <w:szCs w:val="17"/>
                <w:color w:val="auto"/>
              </w:rPr>
              <w:t>All executive officers and</w:t>
            </w:r>
          </w:p>
        </w:tc>
        <w:tc>
          <w:tcPr>
            <w:tcW w:w="272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2,277,778(2)(3)</w:t>
            </w:r>
          </w:p>
        </w:tc>
        <w:tc>
          <w:tcPr>
            <w:tcW w:w="200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bl>
    <w:p>
      <w:pPr>
        <w:spacing w:after="0" w:line="238" w:lineRule="auto"/>
        <w:rPr>
          <w:sz w:val="20"/>
          <w:szCs w:val="20"/>
          <w:color w:val="auto"/>
        </w:rPr>
      </w:pPr>
      <w:r>
        <w:rPr>
          <w:rFonts w:ascii="Courier New" w:cs="Courier New" w:eastAsia="Courier New" w:hAnsi="Courier New"/>
          <w:sz w:val="17"/>
          <w:szCs w:val="17"/>
          <w:color w:val="auto"/>
        </w:rPr>
        <w:t>directors as a group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*Less than 1%.</w:t>
      </w:r>
    </w:p>
    <w:p>
      <w:pPr>
        <w:spacing w:after="0" w:line="196" w:lineRule="exact"/>
        <w:rPr>
          <w:sz w:val="20"/>
          <w:szCs w:val="20"/>
          <w:color w:val="auto"/>
        </w:rPr>
      </w:pPr>
    </w:p>
    <w:p>
      <w:pPr>
        <w:jc w:val="both"/>
        <w:ind w:right="3059" w:firstLine="2"/>
        <w:spacing w:after="0" w:line="259" w:lineRule="auto"/>
        <w:tabs>
          <w:tab w:leader="none" w:pos="39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understands that, as of December 31, 1997, (a) FMR Corp. and its Chairman, Edward C. Johnson 3rd, had sole dispositive power with</w:t>
      </w:r>
    </w:p>
    <w:p>
      <w:pPr>
        <w:spacing w:after="0" w:line="200" w:lineRule="exact"/>
        <w:rPr>
          <w:sz w:val="20"/>
          <w:szCs w:val="20"/>
          <w:color w:val="auto"/>
        </w:rPr>
      </w:pPr>
    </w:p>
    <w:p>
      <w:pPr>
        <w:spacing w:after="0" w:line="35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21</w:t>
      </w:r>
    </w:p>
    <w:p>
      <w:pPr>
        <w:spacing w:after="0" w:line="196"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6"/>
          <w:szCs w:val="16"/>
          <w:color w:val="auto"/>
        </w:rPr>
        <w:t>respect to all of the above shares and FMR Corp. had sole voting power with respect to __% of the above shares, and (b) the above shares included</w:t>
      </w:r>
    </w:p>
    <w:p>
      <w:pPr>
        <w:spacing w:after="0" w:line="232" w:lineRule="auto"/>
        <w:rPr>
          <w:sz w:val="20"/>
          <w:szCs w:val="20"/>
          <w:color w:val="auto"/>
        </w:rPr>
      </w:pPr>
      <w:r>
        <w:rPr>
          <w:rFonts w:ascii="Courier New" w:cs="Courier New" w:eastAsia="Courier New" w:hAnsi="Courier New"/>
          <w:sz w:val="17"/>
          <w:szCs w:val="17"/>
          <w:color w:val="auto"/>
        </w:rPr>
        <w:t>____________ shares beneficially owned by Fidelity Management &amp; Research</w:t>
      </w:r>
    </w:p>
    <w:p>
      <w:pPr>
        <w:spacing w:after="0" w:line="5"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Company, a wholly-owned subsidiary of FMR Corp., as a result of acting as investment advisor to several investment companies.</w:t>
      </w:r>
    </w:p>
    <w:p>
      <w:pPr>
        <w:spacing w:after="0" w:line="197" w:lineRule="exact"/>
        <w:rPr>
          <w:sz w:val="20"/>
          <w:szCs w:val="20"/>
          <w:color w:val="auto"/>
        </w:rPr>
      </w:pPr>
    </w:p>
    <w:p>
      <w:pPr>
        <w:ind w:right="2359" w:firstLine="2"/>
        <w:spacing w:after="0" w:line="237" w:lineRule="auto"/>
        <w:tabs>
          <w:tab w:leader="none" w:pos="398"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subject to acquisition within 60 days by Messrs. Engibous, Weber, Templeton, Agnich and Aylesworth for 329,888, 350,500, 341,000, 66,000 and 155,500 shares, respectively, and shares credited to profit sharing stock accounts for Messrs. Engibous, Weber, Templeton, Agnich and Aylesworth in the amounts of 4,237, 12,144, 2,530, 8,835 and 5,687, respectively. Excludes shares held by a family member if a director or officer has disclaimed beneficial ownership.</w:t>
      </w:r>
    </w:p>
    <w:p>
      <w:pPr>
        <w:spacing w:after="0" w:line="192"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1,797,800 shares subject to acquisition within 60 days,</w:t>
      </w:r>
    </w:p>
    <w:p>
      <w:pPr>
        <w:spacing w:after="0" w:line="238" w:lineRule="auto"/>
        <w:rPr>
          <w:sz w:val="20"/>
          <w:szCs w:val="20"/>
          <w:color w:val="auto"/>
        </w:rPr>
      </w:pPr>
      <w:r>
        <w:rPr>
          <w:rFonts w:ascii="Courier New" w:cs="Courier New" w:eastAsia="Courier New" w:hAnsi="Courier New"/>
          <w:sz w:val="17"/>
          <w:szCs w:val="17"/>
          <w:color w:val="auto"/>
        </w:rPr>
        <w:t>and (b) 64,248 shares credited to profit sharing stock accounts.</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As of December 31, 1997, the TI Employees Universal Profit Sharing Trust held 26,361,189 shares (6.7%) of the Company's common stock. Pursuant to the terms of the trust, participants have the power to determine the voting and, to the extent permitted, disposition of shares held by the trust.</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Solicitation</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The solicitation is made on behalf of the board of directors of the Company. The cost of soliciting proxies will be borne by the Company. In addition to solicitation by mail, the Company will make arrangements with brokerage houses and other custodians, nominees and fiduciaries to send proxies and proxy material to their principals and will reimburse them for their expenses in so doing. Officials and regular employees of the Company, without additional</w:t>
      </w:r>
    </w:p>
    <w:p>
      <w:pPr>
        <w:sectPr>
          <w:pgSz w:w="11900" w:h="16838" w:orient="portrait"/>
          <w:cols w:equalWidth="0" w:num="1">
            <w:col w:w="10219"/>
          </w:cols>
          <w:pgMar w:left="240" w:top="142" w:right="1440" w:bottom="0" w:gutter="0" w:footer="0" w:header="0"/>
        </w:sectPr>
      </w:pPr>
    </w:p>
    <w:bookmarkStart w:id="15" w:name="page16"/>
    <w:bookmarkEnd w:id="15"/>
    <w:p>
      <w:pPr>
        <w:ind w:right="2559"/>
        <w:spacing w:after="0" w:line="255" w:lineRule="auto"/>
        <w:rPr>
          <w:sz w:val="20"/>
          <w:szCs w:val="20"/>
          <w:color w:val="auto"/>
        </w:rPr>
      </w:pPr>
      <w:r>
        <w:rPr>
          <w:rFonts w:ascii="Courier New" w:cs="Courier New" w:eastAsia="Courier New" w:hAnsi="Courier New"/>
          <w:sz w:val="16"/>
          <w:szCs w:val="16"/>
          <w:color w:val="auto"/>
        </w:rPr>
        <w:t>compensation, may solicit proxies personally, by telephone, fax, E-mail or telegram, from some stockholders if proxies are not promptly received. In addition, the Company has retained Georgeson &amp; Company, Inc. to assist in the solicitation of proxies at a cost of $15,000 plus out-of-pocket expenses.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Proposals of Stockholders</w:t>
      </w:r>
    </w:p>
    <w:p>
      <w:pPr>
        <w:spacing w:after="0" w:line="19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7"/>
          <w:szCs w:val="17"/>
          <w:color w:val="auto"/>
        </w:rPr>
        <w:t>The deadline for receipt of stockholder proposals for inclusion in the Company's 1999 proxy material is October 30, 1998.</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Suggestions from stockholders concerning the Company's business are welcome and all will be carefully considered by the Company's management. To assure appropriate board review of such suggestions, the Stockholder Relations and Public Policy Committee of the board of directors periodically reviews correspondence from stockholders and management's responses. Through this activity, stockholders are provided access at the board level without having to resort to formal stockholder proposals. As a general matter, the board would prefer that stockholders present their views through the mechanism provided by its Stockholder Relations and Public Policy Committee rather than through the process of formal stockholder proposals.</w:t>
      </w:r>
    </w:p>
    <w:p>
      <w:pPr>
        <w:spacing w:after="0" w:line="200" w:lineRule="exact"/>
        <w:rPr>
          <w:sz w:val="20"/>
          <w:szCs w:val="20"/>
          <w:color w:val="auto"/>
        </w:rPr>
      </w:pP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Required</w:t>
      </w:r>
    </w:p>
    <w:p>
      <w:pPr>
        <w:spacing w:after="0" w:line="196" w:lineRule="exact"/>
        <w:rPr>
          <w:sz w:val="20"/>
          <w:szCs w:val="20"/>
          <w:color w:val="auto"/>
        </w:rPr>
      </w:pPr>
    </w:p>
    <w:p>
      <w:pPr>
        <w:ind w:right="2359"/>
        <w:spacing w:after="0" w:line="238" w:lineRule="auto"/>
        <w:rPr>
          <w:sz w:val="20"/>
          <w:szCs w:val="20"/>
          <w:color w:val="auto"/>
        </w:rPr>
      </w:pPr>
      <w:r>
        <w:rPr>
          <w:rFonts w:ascii="Courier New" w:cs="Courier New" w:eastAsia="Courier New" w:hAnsi="Courier New"/>
          <w:sz w:val="17"/>
          <w:szCs w:val="17"/>
          <w:color w:val="auto"/>
        </w:rPr>
        <w:t>The ten nominees for election as directors at the 1998 Annual Meeting of Stockholders who receive the greatest number of votes cast at that meeting by the holders of the Company's common stock entitled to vote at that meeting, a quorum being present, shall become directors at the conclusion of the tabulation of votes. A majority vote of the outstanding common stock is necessary for the adoption of the proposed charter amendment. An affirmative vote of the holders of a majority of the voting power of the Company's common stock, present in person or represented by proxy and entitled to vote at the meeting, a quorum being present, is necessary to approve any other matters as may properly come before the meeting. 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and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w:t>
      </w:r>
    </w:p>
    <w:p>
      <w:pPr>
        <w:spacing w:after="0" w:line="196"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The firm of Ernst &amp; Young LLP has been selected by the board of directors, pursuant to the recommendation of its Audit Committee, as independent auditors for the Company. Representatives of such firm are expected to be present, and to be available to respond to appropriate questions, at the annual meeting. They will have the opportunity to make a statement if they desire to do so; they have indicated that, as of this date, they do not desire to do so.</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Reporting Compliance</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Section 16(a) of the Securities Exchange Act of 1934 requires certain persons, including the Company's directors and executive officers, to file reports with the Securities and Exchange Commission regarding beneficial ownership of certain equity securities of the Company. Because of an inadvertent clerical error at the Company, one of Mr. Adams' transactions during 1997 was reported late.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ind w:left="3680"/>
        <w:spacing w:after="0" w:line="238" w:lineRule="auto"/>
        <w:rPr>
          <w:sz w:val="20"/>
          <w:szCs w:val="20"/>
          <w:color w:val="auto"/>
        </w:rPr>
      </w:pPr>
      <w:r>
        <w:rPr>
          <w:rFonts w:ascii="Courier New" w:cs="Courier New" w:eastAsia="Courier New" w:hAnsi="Courier New"/>
          <w:sz w:val="17"/>
          <w:szCs w:val="17"/>
          <w:color w:val="auto"/>
        </w:rPr>
        <w:t>Richard J. Agnich</w:t>
      </w:r>
    </w:p>
    <w:p>
      <w:pPr>
        <w:ind w:left="3680"/>
        <w:spacing w:after="0" w:line="238" w:lineRule="auto"/>
        <w:rPr>
          <w:sz w:val="20"/>
          <w:szCs w:val="20"/>
          <w:color w:val="auto"/>
        </w:rPr>
      </w:pPr>
      <w:r>
        <w:rPr>
          <w:rFonts w:ascii="Courier New" w:cs="Courier New" w:eastAsia="Courier New" w:hAnsi="Courier New"/>
          <w:sz w:val="17"/>
          <w:szCs w:val="17"/>
          <w:color w:val="auto"/>
        </w:rPr>
        <w:t>Senior Vice President,</w:t>
      </w:r>
    </w:p>
    <w:p>
      <w:pPr>
        <w:ind w:left="3680"/>
        <w:spacing w:after="0"/>
        <w:rPr>
          <w:sz w:val="20"/>
          <w:szCs w:val="20"/>
          <w:color w:val="auto"/>
        </w:rPr>
      </w:pPr>
      <w:r>
        <w:rPr>
          <w:rFonts w:ascii="Courier New" w:cs="Courier New" w:eastAsia="Courier New" w:hAnsi="Courier New"/>
          <w:sz w:val="17"/>
          <w:szCs w:val="17"/>
          <w:color w:val="auto"/>
        </w:rPr>
        <w:t>Secretary and General Counsel</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38" w:lineRule="auto"/>
        <w:rPr>
          <w:sz w:val="20"/>
          <w:szCs w:val="20"/>
          <w:color w:val="auto"/>
        </w:rPr>
      </w:pPr>
      <w:r>
        <w:rPr>
          <w:rFonts w:ascii="Courier New" w:cs="Courier New" w:eastAsia="Courier New" w:hAnsi="Courier New"/>
          <w:sz w:val="17"/>
          <w:szCs w:val="17"/>
          <w:color w:val="auto"/>
        </w:rPr>
        <w:t>February __, 1998</w:t>
      </w:r>
    </w:p>
    <w:p>
      <w:pPr>
        <w:ind w:left="3780"/>
        <w:spacing w:after="0" w:line="238" w:lineRule="auto"/>
        <w:rPr>
          <w:sz w:val="20"/>
          <w:szCs w:val="20"/>
          <w:color w:val="auto"/>
        </w:rPr>
      </w:pPr>
      <w:r>
        <w:rPr>
          <w:rFonts w:ascii="Courier New" w:cs="Courier New" w:eastAsia="Courier New" w:hAnsi="Courier New"/>
          <w:sz w:val="17"/>
          <w:szCs w:val="17"/>
          <w:color w:val="auto"/>
        </w:rPr>
        <w:t>23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Directions to Annual Meeting Site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DFW Airport</w:t>
      </w:r>
    </w:p>
    <w:p>
      <w:pPr>
        <w:sectPr>
          <w:pgSz w:w="11900" w:h="16838" w:orient="portrait"/>
          <w:cols w:equalWidth="0" w:num="1">
            <w:col w:w="10219"/>
          </w:cols>
          <w:pgMar w:left="240" w:top="142" w:right="1440" w:bottom="0" w:gutter="0" w:footer="0" w:header="0"/>
        </w:sectPr>
      </w:pPr>
    </w:p>
    <w:bookmarkStart w:id="16" w:name="page17"/>
    <w:bookmarkEnd w:id="16"/>
    <w:p>
      <w:pPr>
        <w:ind w:right="2459"/>
        <w:spacing w:after="0" w:line="236" w:lineRule="auto"/>
        <w:rPr>
          <w:sz w:val="20"/>
          <w:szCs w:val="20"/>
          <w:color w:val="auto"/>
        </w:rPr>
      </w:pPr>
      <w:r>
        <w:rPr>
          <w:rFonts w:ascii="Courier New" w:cs="Courier New" w:eastAsia="Courier New" w:hAnsi="Courier New"/>
          <w:sz w:val="17"/>
          <w:szCs w:val="17"/>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Directions from Love Field Airport</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pacing w:after="0" w:line="200" w:lineRule="exact"/>
        <w:rPr>
          <w:sz w:val="20"/>
          <w:szCs w:val="20"/>
          <w:color w:val="auto"/>
        </w:rPr>
      </w:pPr>
    </w:p>
    <w:p>
      <w:pPr>
        <w:spacing w:after="0" w:line="37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24</w:t>
      </w:r>
    </w:p>
    <w:p>
      <w:pPr>
        <w:spacing w:after="0" w:line="381" w:lineRule="exact"/>
        <w:rPr>
          <w:sz w:val="20"/>
          <w:szCs w:val="20"/>
          <w:color w:val="auto"/>
        </w:rPr>
      </w:pPr>
    </w:p>
    <w:p>
      <w:pPr>
        <w:ind w:left="6160"/>
        <w:spacing w:after="0"/>
        <w:rPr>
          <w:sz w:val="20"/>
          <w:szCs w:val="20"/>
          <w:color w:val="auto"/>
        </w:rPr>
      </w:pPr>
      <w:r>
        <w:rPr>
          <w:rFonts w:ascii="Courier New" w:cs="Courier New" w:eastAsia="Courier New" w:hAnsi="Courier New"/>
          <w:sz w:val="17"/>
          <w:szCs w:val="17"/>
          <w:color w:val="auto"/>
        </w:rPr>
        <w:t>Preliminary Copy</w:t>
      </w:r>
    </w:p>
    <w:p>
      <w:pPr>
        <w:spacing w:after="0" w:line="190" w:lineRule="exact"/>
        <w:rPr>
          <w:sz w:val="20"/>
          <w:szCs w:val="20"/>
          <w:color w:val="auto"/>
        </w:rPr>
      </w:pPr>
    </w:p>
    <w:p>
      <w:pPr>
        <w:spacing w:after="0"/>
        <w:tabs>
          <w:tab w:leader="none" w:pos="7240" w:val="left"/>
        </w:tabs>
        <w:rPr>
          <w:sz w:val="20"/>
          <w:szCs w:val="20"/>
          <w:color w:val="auto"/>
        </w:rPr>
      </w:pPr>
      <w:r>
        <w:rPr>
          <w:rFonts w:ascii="Courier New" w:cs="Courier New" w:eastAsia="Courier New" w:hAnsi="Courier New"/>
          <w:sz w:val="17"/>
          <w:szCs w:val="17"/>
          <w:color w:val="auto"/>
        </w:rPr>
        <w:t>PROXY</w:t>
      </w:r>
      <w:r>
        <w:rPr>
          <w:sz w:val="20"/>
          <w:szCs w:val="20"/>
          <w:color w:val="auto"/>
        </w:rPr>
        <w:tab/>
      </w:r>
      <w:r>
        <w:rPr>
          <w:rFonts w:ascii="Courier New" w:cs="Courier New" w:eastAsia="Courier New" w:hAnsi="Courier New"/>
          <w:sz w:val="17"/>
          <w:szCs w:val="17"/>
          <w:color w:val="auto"/>
        </w:rPr>
        <w:t>PROXY</w:t>
      </w:r>
    </w:p>
    <w:p>
      <w:pPr>
        <w:spacing w:after="0" w:line="200" w:lineRule="exact"/>
        <w:rPr>
          <w:sz w:val="20"/>
          <w:szCs w:val="20"/>
          <w:color w:val="auto"/>
        </w:rPr>
      </w:pP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PROXY FOR ANNUAL MEETING TO BE HELD APRIL 16, 1998</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undersigned hereby appoints JAMES R. ADAMS, JAMES B. BUSEY IV, GLORIA M. SHATTO, or any one or more of them, the true and lawful attorneys of the undersigned with power of substitution, to vote as proxies for the undersigned at the annual meeting of stockholders of TEXAS INSTRUMENTS INCORPORATED to be held in Dallas, Texas, on April 16, 1998,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IMPORTANT-This Proxy must be signed and dated on the reverse side.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hanging="198"/>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Dear Stockholder:</w:t>
      </w:r>
    </w:p>
    <w:p>
      <w:pPr>
        <w:sectPr>
          <w:pgSz w:w="11900" w:h="16838" w:orient="portrait"/>
          <w:cols w:equalWidth="0" w:num="1">
            <w:col w:w="10219"/>
          </w:cols>
          <w:pgMar w:left="240" w:top="142" w:right="1440" w:bottom="0" w:gutter="0" w:footer="0" w:header="0"/>
        </w:sectPr>
      </w:pPr>
    </w:p>
    <w:bookmarkStart w:id="17" w:name="page18"/>
    <w:bookmarkEnd w:id="17"/>
    <w:p>
      <w:pPr>
        <w:ind w:right="2259" w:firstLine="796"/>
        <w:spacing w:after="0" w:line="237" w:lineRule="auto"/>
        <w:rPr>
          <w:sz w:val="20"/>
          <w:szCs w:val="20"/>
          <w:color w:val="auto"/>
        </w:rPr>
      </w:pPr>
      <w:r>
        <w:rPr>
          <w:rFonts w:ascii="Courier New" w:cs="Courier New" w:eastAsia="Courier New" w:hAnsi="Courier New"/>
          <w:sz w:val="17"/>
          <w:szCs w:val="17"/>
          <w:color w:val="auto"/>
        </w:rPr>
        <w:t>On the reverse side of this card are instructions on how to vote for the election of directors and the board proposal by telephone. Please consider voting by telephone. Your vote is recorded as if you mailed in your proxy card. We believe voting this way is convenient and it also saves the Company money.</w:t>
      </w:r>
    </w:p>
    <w:p>
      <w:pPr>
        <w:spacing w:after="0" w:line="200" w:lineRule="exact"/>
        <w:rPr>
          <w:sz w:val="20"/>
          <w:szCs w:val="20"/>
          <w:color w:val="auto"/>
        </w:rPr>
      </w:pPr>
    </w:p>
    <w:p>
      <w:pPr>
        <w:spacing w:after="0" w:line="37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TEXAS INSTRUMENTS</w:t>
      </w:r>
    </w:p>
    <w:p>
      <w:pPr>
        <w:jc w:val="center"/>
        <w:ind w:right="2359"/>
        <w:spacing w:after="0" w:line="238" w:lineRule="auto"/>
        <w:rPr>
          <w:sz w:val="20"/>
          <w:szCs w:val="20"/>
          <w:color w:val="auto"/>
        </w:rPr>
      </w:pPr>
      <w:r>
        <w:rPr>
          <w:rFonts w:ascii="Courier New" w:cs="Courier New" w:eastAsia="Courier New" w:hAnsi="Courier New"/>
          <w:sz w:val="17"/>
          <w:szCs w:val="17"/>
          <w:color w:val="auto"/>
        </w:rPr>
        <w:t>PLEASE MARK VOTE IN OVAL IN THE FOLLOWING MANNER USING DARK INK ONLY. [/]</w:t>
      </w:r>
    </w:p>
    <w:p>
      <w:pPr>
        <w:spacing w:after="0" w:line="238" w:lineRule="auto"/>
        <w:rPr>
          <w:sz w:val="20"/>
          <w:szCs w:val="20"/>
          <w:color w:val="auto"/>
        </w:rPr>
      </w:pPr>
      <w:r>
        <w:rPr>
          <w:rFonts w:ascii="Courier New" w:cs="Courier New" w:eastAsia="Courier New" w:hAnsi="Courier New"/>
          <w:sz w:val="17"/>
          <w:szCs w:val="17"/>
          <w:color w:val="auto"/>
        </w:rPr>
        <w:t>_____________________________________________________________________________</w:t>
      </w:r>
    </w:p>
    <w:p>
      <w:pPr>
        <w:spacing w:after="0" w:line="197"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 board of directors recommends a vote FOR the election of directors and the board proposal.</w:t>
      </w:r>
    </w:p>
    <w:p>
      <w:pPr>
        <w:sectPr>
          <w:pgSz w:w="11900" w:h="16838" w:orient="portrait"/>
          <w:cols w:equalWidth="0" w:num="1">
            <w:col w:w="10219"/>
          </w:cols>
          <w:pgMar w:left="240" w:top="142" w:right="1440" w:bottom="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Directors</w:t>
      </w:r>
    </w:p>
    <w:p>
      <w:pPr>
        <w:spacing w:after="0" w:line="190" w:lineRule="exact"/>
        <w:rPr>
          <w:sz w:val="20"/>
          <w:szCs w:val="20"/>
          <w:color w:val="auto"/>
        </w:rPr>
      </w:pPr>
    </w:p>
    <w:p>
      <w:pPr>
        <w:ind w:left="300"/>
        <w:spacing w:after="0"/>
        <w:tabs>
          <w:tab w:leader="none" w:pos="1380" w:val="left"/>
        </w:tabs>
        <w:rPr>
          <w:sz w:val="20"/>
          <w:szCs w:val="20"/>
          <w:color w:val="auto"/>
        </w:rPr>
      </w:pPr>
      <w:r>
        <w:rPr>
          <w:rFonts w:ascii="Courier New" w:cs="Courier New" w:eastAsia="Courier New" w:hAnsi="Courier New"/>
          <w:sz w:val="17"/>
          <w:szCs w:val="17"/>
          <w:color w:val="auto"/>
        </w:rPr>
        <w:t>Nominees:</w:t>
      </w:r>
      <w:r>
        <w:rPr>
          <w:sz w:val="20"/>
          <w:szCs w:val="20"/>
          <w:color w:val="auto"/>
        </w:rPr>
        <w:tab/>
      </w:r>
      <w:r>
        <w:rPr>
          <w:rFonts w:ascii="Courier New" w:cs="Courier New" w:eastAsia="Courier New" w:hAnsi="Courier New"/>
          <w:sz w:val="16"/>
          <w:szCs w:val="16"/>
          <w:color w:val="auto"/>
        </w:rPr>
        <w:t>J.R. Adams, D.L. Boren,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379" w:lineRule="auto"/>
        <w:rPr>
          <w:sz w:val="20"/>
          <w:szCs w:val="20"/>
          <w:color w:val="auto"/>
        </w:rPr>
      </w:pPr>
      <w:r>
        <w:rPr>
          <w:rFonts w:ascii="Courier New" w:cs="Courier New" w:eastAsia="Courier New" w:hAnsi="Courier New"/>
          <w:sz w:val="16"/>
          <w:szCs w:val="16"/>
          <w:color w:val="auto"/>
        </w:rPr>
        <w:t>Withheld [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For All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Nominee(s)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]______________</w:t>
      </w:r>
    </w:p>
    <w:p>
      <w:pPr>
        <w:spacing w:after="0" w:line="9" w:lineRule="exact"/>
        <w:rPr>
          <w:sz w:val="20"/>
          <w:szCs w:val="20"/>
          <w:color w:val="auto"/>
        </w:rPr>
      </w:pPr>
    </w:p>
    <w:p>
      <w:pPr>
        <w:sectPr>
          <w:pgSz w:w="11900" w:h="16838" w:orient="portrait"/>
          <w:cols w:equalWidth="0" w:num="4">
            <w:col w:w="3680" w:space="500"/>
            <w:col w:w="300" w:space="300"/>
            <w:col w:w="800" w:space="380"/>
            <w:col w:w="4259"/>
          </w:cols>
          <w:pgMar w:left="240" w:top="142" w:right="1440" w:bottom="0" w:gutter="0" w:footer="0" w:header="0"/>
          <w:type w:val="continuous"/>
        </w:sectPr>
      </w:pPr>
    </w:p>
    <w:p>
      <w:pPr>
        <w:ind w:left="300"/>
        <w:spacing w:after="0" w:line="233" w:lineRule="auto"/>
        <w:rPr>
          <w:sz w:val="20"/>
          <w:szCs w:val="20"/>
          <w:color w:val="auto"/>
        </w:rPr>
      </w:pPr>
      <w:r>
        <w:rPr>
          <w:rFonts w:ascii="Courier New" w:cs="Courier New" w:eastAsia="Courier New" w:hAnsi="Courier New"/>
          <w:sz w:val="17"/>
          <w:szCs w:val="17"/>
          <w:color w:val="auto"/>
        </w:rPr>
        <w:t>J.B. Busey IV, D.A. Carp,</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T.J. Engibous, G.W. Fronterhouse,</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D.R. Goode, W.R. Sanders,</w:t>
      </w:r>
    </w:p>
    <w:p>
      <w:pPr>
        <w:ind w:left="300"/>
        <w:spacing w:after="0" w:line="238" w:lineRule="auto"/>
        <w:rPr>
          <w:sz w:val="20"/>
          <w:szCs w:val="20"/>
          <w:color w:val="auto"/>
        </w:rPr>
      </w:pPr>
      <w:r>
        <w:rPr>
          <w:rFonts w:ascii="Courier New" w:cs="Courier New" w:eastAsia="Courier New" w:hAnsi="Courier New"/>
          <w:sz w:val="17"/>
          <w:szCs w:val="17"/>
          <w:color w:val="auto"/>
        </w:rPr>
        <w:t>G.M. Shatto, and C.K. Yeutter.</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Abstain</w:t>
      </w:r>
    </w:p>
    <w:p>
      <w:pPr>
        <w:spacing w:after="0" w:line="10" w:lineRule="exact"/>
        <w:rPr>
          <w:sz w:val="20"/>
          <w:szCs w:val="20"/>
          <w:color w:val="auto"/>
        </w:rPr>
      </w:pPr>
    </w:p>
    <w:p>
      <w:pPr>
        <w:sectPr>
          <w:pgSz w:w="11900" w:h="16838" w:orient="portrait"/>
          <w:cols w:equalWidth="0" w:num="3">
            <w:col w:w="4480" w:space="300"/>
            <w:col w:w="700" w:space="300"/>
            <w:col w:w="44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 Proposal regarding increasing the</w:t>
      </w:r>
    </w:p>
    <w:p>
      <w:pPr>
        <w:sectPr>
          <w:pgSz w:w="11900" w:h="16838" w:orient="portrait"/>
          <w:cols w:equalWidth="0" w:num="1">
            <w:col w:w="10219"/>
          </w:cols>
          <w:pgMar w:left="240" w:top="142" w:right="1440" w:bottom="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Company's authorized common stock.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ectPr>
          <w:pgSz w:w="11900" w:h="16838" w:orient="portrait"/>
          <w:cols w:equalWidth="0" w:num="4">
            <w:col w:w="3680" w:space="500"/>
            <w:col w:w="300" w:space="500"/>
            <w:col w:w="300" w:space="680"/>
            <w:col w:w="4259"/>
          </w:cols>
          <w:pgMar w:left="240" w:top="142" w:right="1440" w:bottom="0" w:gutter="0" w:footer="0" w:header="0"/>
          <w:type w:val="continuous"/>
        </w:sectPr>
      </w:pPr>
    </w:p>
    <w:p>
      <w:pPr>
        <w:ind w:left="2880"/>
        <w:spacing w:after="0"/>
        <w:rPr>
          <w:sz w:val="20"/>
          <w:szCs w:val="20"/>
          <w:color w:val="auto"/>
        </w:rPr>
      </w:pPr>
      <w:r>
        <w:rPr>
          <w:rFonts w:ascii="Courier New" w:cs="Courier New" w:eastAsia="Courier New" w:hAnsi="Courier New"/>
          <w:sz w:val="17"/>
          <w:szCs w:val="17"/>
          <w:color w:val="auto"/>
        </w:rPr>
        <w:t>If no contrary indication is made, this proxy</w:t>
      </w:r>
    </w:p>
    <w:p>
      <w:pPr>
        <w:ind w:left="2880"/>
        <w:spacing w:after="0" w:line="238" w:lineRule="auto"/>
        <w:rPr>
          <w:sz w:val="20"/>
          <w:szCs w:val="20"/>
          <w:color w:val="auto"/>
        </w:rPr>
      </w:pPr>
      <w:r>
        <w:rPr>
          <w:rFonts w:ascii="Courier New" w:cs="Courier New" w:eastAsia="Courier New" w:hAnsi="Courier New"/>
          <w:sz w:val="17"/>
          <w:szCs w:val="17"/>
          <w:color w:val="auto"/>
        </w:rPr>
        <w:t>will be voted FOR the election of each board</w:t>
      </w:r>
    </w:p>
    <w:p>
      <w:pPr>
        <w:ind w:left="2880"/>
        <w:spacing w:after="0" w:line="238" w:lineRule="auto"/>
        <w:rPr>
          <w:sz w:val="20"/>
          <w:szCs w:val="20"/>
          <w:color w:val="auto"/>
        </w:rPr>
      </w:pPr>
      <w:r>
        <w:rPr>
          <w:rFonts w:ascii="Courier New" w:cs="Courier New" w:eastAsia="Courier New" w:hAnsi="Courier New"/>
          <w:sz w:val="17"/>
          <w:szCs w:val="17"/>
          <w:color w:val="auto"/>
        </w:rPr>
        <w:t>nominee and FOR the board proposal.</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Dated __________________________, 1998</w:t>
      </w:r>
    </w:p>
    <w:p>
      <w:pPr>
        <w:spacing w:after="0" w:line="38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______________________________________________</w:t>
      </w:r>
    </w:p>
    <w:p>
      <w:pPr>
        <w:ind w:left="2880"/>
        <w:spacing w:after="0" w:line="238" w:lineRule="auto"/>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______________________________________________</w:t>
      </w:r>
    </w:p>
    <w:p>
      <w:pPr>
        <w:ind w:left="2880"/>
        <w:spacing w:after="0" w:line="238" w:lineRule="auto"/>
        <w:rPr>
          <w:sz w:val="20"/>
          <w:szCs w:val="20"/>
          <w:color w:val="auto"/>
        </w:rPr>
      </w:pPr>
      <w:r>
        <w:rPr>
          <w:rFonts w:ascii="Courier New" w:cs="Courier New" w:eastAsia="Courier New" w:hAnsi="Courier New"/>
          <w:sz w:val="17"/>
          <w:szCs w:val="17"/>
          <w:color w:val="auto"/>
        </w:rPr>
        <w:t>Signature</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NOTE: Please sign exactly as name appears hereon. For joint accounts both owners should sign. When signing as executor, administrator, attorney, trustee or guardian, etc., please give your full title.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YOU WISH TO VOTE BY TELEPHONE, PLEASE SEE INSTRUCTION CARD BELOW.</w:t>
      </w:r>
    </w:p>
    <w:p>
      <w:pPr>
        <w:spacing w:after="0" w:line="5" w:lineRule="exact"/>
        <w:rPr>
          <w:sz w:val="20"/>
          <w:szCs w:val="20"/>
          <w:color w:val="auto"/>
        </w:rPr>
      </w:pPr>
    </w:p>
    <w:p>
      <w:pPr>
        <w:ind w:left="200" w:hanging="198"/>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____________</w:t>
      </w:r>
    </w:p>
    <w:p>
      <w:pPr>
        <w:spacing w:after="0" w:line="5" w:lineRule="exact"/>
        <w:rPr>
          <w:sz w:val="20"/>
          <w:szCs w:val="20"/>
          <w:color w:val="auto"/>
        </w:rPr>
      </w:pPr>
    </w:p>
    <w:p>
      <w:pPr>
        <w:ind w:right="3159"/>
        <w:spacing w:after="0"/>
        <w:rPr>
          <w:sz w:val="20"/>
          <w:szCs w:val="20"/>
          <w:color w:val="auto"/>
        </w:rPr>
      </w:pPr>
      <w:r>
        <w:rPr>
          <w:rFonts w:ascii="Courier New" w:cs="Courier New" w:eastAsia="Courier New" w:hAnsi="Courier New"/>
          <w:sz w:val="17"/>
          <w:szCs w:val="17"/>
          <w:color w:val="auto"/>
        </w:rPr>
        <w:t>| | [TI LOGO] |____________|</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Stockholder:</w:t>
      </w:r>
    </w:p>
    <w:p>
      <w:pPr>
        <w:spacing w:after="0" w:line="196"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Texas Instruments Incorporated offers you a convenient way to vote your shares. By following the simple instructions below, your vote can now be counted over the telephone. We encourage you to take advantage of this new feature which eliminates the need to return the proxy card but authorizes the named proxies in the same manner as if you marked, signed and dated your proxy card.</w:t>
      </w:r>
    </w:p>
    <w:p>
      <w:pPr>
        <w:spacing w:after="0" w:line="19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TELEPHONE VOTING INSTRUCTIONS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On a Touch-Tone Telephone - Call the toll-free number 1-888-___-____,</w:t>
      </w:r>
    </w:p>
    <w:p>
      <w:pPr>
        <w:spacing w:after="0"/>
        <w:tabs>
          <w:tab w:leader="none" w:pos="3360" w:val="left"/>
        </w:tabs>
        <w:rPr>
          <w:sz w:val="20"/>
          <w:szCs w:val="20"/>
          <w:color w:val="auto"/>
        </w:rPr>
      </w:pPr>
      <w:r>
        <w:rPr>
          <w:rFonts w:ascii="Courier New" w:cs="Courier New" w:eastAsia="Courier New" w:hAnsi="Courier New"/>
          <w:sz w:val="17"/>
          <w:szCs w:val="17"/>
          <w:color w:val="auto"/>
        </w:rPr>
        <w:t>24 hours per day, 7 days a week.</w:t>
      </w:r>
      <w:r>
        <w:rPr>
          <w:sz w:val="20"/>
          <w:szCs w:val="20"/>
          <w:color w:val="auto"/>
        </w:rPr>
        <w:tab/>
      </w:r>
      <w:r>
        <w:rPr>
          <w:rFonts w:ascii="Courier New" w:cs="Courier New" w:eastAsia="Courier New" w:hAnsi="Courier New"/>
          <w:sz w:val="16"/>
          <w:szCs w:val="16"/>
          <w:color w:val="auto"/>
        </w:rPr>
        <w:t>You will hear these instructions.</w:t>
      </w:r>
    </w:p>
    <w:p>
      <w:pPr>
        <w:spacing w:after="0" w:line="197" w:lineRule="exact"/>
        <w:rPr>
          <w:sz w:val="20"/>
          <w:szCs w:val="20"/>
          <w:color w:val="auto"/>
        </w:rPr>
      </w:pPr>
    </w:p>
    <w:p>
      <w:pPr>
        <w:ind w:left="600" w:right="3059"/>
        <w:spacing w:after="0" w:line="235" w:lineRule="auto"/>
        <w:rPr>
          <w:sz w:val="20"/>
          <w:szCs w:val="20"/>
          <w:color w:val="auto"/>
        </w:rPr>
      </w:pPr>
      <w:r>
        <w:rPr>
          <w:rFonts w:ascii="Courier New" w:cs="Courier New" w:eastAsia="Courier New" w:hAnsi="Courier New"/>
          <w:sz w:val="17"/>
          <w:szCs w:val="17"/>
          <w:color w:val="auto"/>
        </w:rPr>
        <w:t>Press __ to vote FOR all nominees, or press __ to WITHHOLD for all nominees.</w:t>
      </w:r>
    </w:p>
    <w:p>
      <w:pPr>
        <w:spacing w:after="0" w:line="197" w:lineRule="exact"/>
        <w:rPr>
          <w:sz w:val="20"/>
          <w:szCs w:val="20"/>
          <w:color w:val="auto"/>
        </w:rPr>
      </w:pPr>
    </w:p>
    <w:p>
      <w:pPr>
        <w:ind w:left="600" w:right="3359"/>
        <w:spacing w:after="0" w:line="236" w:lineRule="auto"/>
        <w:rPr>
          <w:sz w:val="20"/>
          <w:szCs w:val="20"/>
          <w:color w:val="auto"/>
        </w:rPr>
      </w:pPr>
      <w:r>
        <w:rPr>
          <w:rFonts w:ascii="Courier New" w:cs="Courier New" w:eastAsia="Courier New" w:hAnsi="Courier New"/>
          <w:sz w:val="17"/>
          <w:szCs w:val="17"/>
          <w:color w:val="auto"/>
        </w:rPr>
        <w:t>Press __ to vote FOR the proposal regarding increasing the Company's authorized common stock, press __ to vote AGAINST the proposal, or press __ to ABSTAIN.</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Press __ to conclude this phone call and to cast your vote.</w:t>
      </w:r>
    </w:p>
    <w:p>
      <w:pPr>
        <w:spacing w:after="0" w:line="196" w:lineRule="exact"/>
        <w:rPr>
          <w:sz w:val="20"/>
          <w:szCs w:val="20"/>
          <w:color w:val="auto"/>
        </w:rPr>
      </w:pPr>
    </w:p>
    <w:p>
      <w:pPr>
        <w:ind w:right="2559" w:firstLine="597"/>
        <w:spacing w:after="0" w:line="236" w:lineRule="auto"/>
        <w:rPr>
          <w:sz w:val="20"/>
          <w:szCs w:val="20"/>
          <w:color w:val="auto"/>
        </w:rPr>
      </w:pPr>
      <w:r>
        <w:rPr>
          <w:rFonts w:ascii="Courier New" w:cs="Courier New" w:eastAsia="Courier New" w:hAnsi="Courier New"/>
          <w:sz w:val="17"/>
          <w:szCs w:val="17"/>
          <w:color w:val="auto"/>
        </w:rPr>
        <w:t>HOWEVER, if you wish to withhold authority to vote for an individual nominee, you must do so by marking the exceptions box of your proxy card, writing the nominee(s) name in the space provided on the proxy card, signing, dating and returning the proxy card in the envelope provided.</w:t>
      </w:r>
    </w:p>
    <w:p>
      <w:pPr>
        <w:spacing w:after="0" w:line="19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If you vote by telephone, there is no need for you to mail back your proxy.</w:t>
      </w:r>
    </w:p>
    <w:p>
      <w:pPr>
        <w:spacing w:after="0" w:line="19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THANK YOU FOR VOTING.</w:t>
      </w:r>
    </w:p>
    <w:p>
      <w:pPr>
        <w:spacing w:after="0" w:line="190" w:lineRule="exact"/>
        <w:rPr>
          <w:sz w:val="20"/>
          <w:szCs w:val="20"/>
          <w:color w:val="auto"/>
        </w:rPr>
      </w:pPr>
    </w:p>
    <w:p>
      <w:pPr>
        <w:ind w:left="6160"/>
        <w:spacing w:after="0"/>
        <w:rPr>
          <w:sz w:val="20"/>
          <w:szCs w:val="20"/>
          <w:color w:val="auto"/>
        </w:rPr>
      </w:pPr>
      <w:r>
        <w:rPr>
          <w:rFonts w:ascii="Courier New" w:cs="Courier New" w:eastAsia="Courier New" w:hAnsi="Courier New"/>
          <w:sz w:val="17"/>
          <w:szCs w:val="17"/>
          <w:color w:val="auto"/>
        </w:rPr>
        <w:t>Preliminary Copy</w:t>
      </w:r>
    </w:p>
    <w:p>
      <w:pPr>
        <w:ind w:left="2480"/>
        <w:spacing w:after="0" w:line="238" w:lineRule="auto"/>
        <w:rPr>
          <w:sz w:val="20"/>
          <w:szCs w:val="20"/>
          <w:color w:val="auto"/>
        </w:rPr>
      </w:pPr>
      <w:r>
        <w:rPr>
          <w:rFonts w:ascii="Courier New" w:cs="Courier New" w:eastAsia="Courier New" w:hAnsi="Courier New"/>
          <w:sz w:val="17"/>
          <w:szCs w:val="17"/>
          <w:color w:val="auto"/>
        </w:rPr>
        <w:t>ANNUAL MEETING OF STOCKHOLDERS</w:t>
      </w:r>
    </w:p>
    <w:p>
      <w:pPr>
        <w:ind w:left="3180"/>
        <w:spacing w:after="0" w:line="238" w:lineRule="auto"/>
        <w:rPr>
          <w:sz w:val="20"/>
          <w:szCs w:val="20"/>
          <w:color w:val="auto"/>
        </w:rPr>
      </w:pPr>
      <w:r>
        <w:rPr>
          <w:rFonts w:ascii="Courier New" w:cs="Courier New" w:eastAsia="Courier New" w:hAnsi="Courier New"/>
          <w:sz w:val="17"/>
          <w:szCs w:val="17"/>
          <w:color w:val="auto"/>
        </w:rPr>
        <w:t>April 16, 1998</w:t>
      </w:r>
    </w:p>
    <w:p>
      <w:pPr>
        <w:ind w:left="5960"/>
        <w:spacing w:after="0"/>
        <w:rPr>
          <w:sz w:val="20"/>
          <w:szCs w:val="20"/>
          <w:color w:val="auto"/>
        </w:rPr>
      </w:pPr>
      <w:r>
        <w:rPr>
          <w:rFonts w:ascii="Courier New" w:cs="Courier New" w:eastAsia="Courier New" w:hAnsi="Courier New"/>
          <w:sz w:val="17"/>
          <w:szCs w:val="17"/>
          <w:color w:val="auto"/>
        </w:rPr>
        <w:t>February __, 1998</w:t>
      </w:r>
    </w:p>
    <w:p>
      <w:pPr>
        <w:sectPr>
          <w:pgSz w:w="11900" w:h="16838" w:orient="portrait"/>
          <w:cols w:equalWidth="0" w:num="1">
            <w:col w:w="10219"/>
          </w:cols>
          <w:pgMar w:left="240" w:top="142" w:right="1440" w:bottom="0" w:gutter="0" w:footer="0" w:header="0"/>
          <w:type w:val="continuous"/>
        </w:sectPr>
      </w:pPr>
    </w:p>
    <w:bookmarkStart w:id="18" w:name="page19"/>
    <w:bookmarkEnd w:id="18"/>
    <w:p>
      <w:pPr>
        <w:ind w:left="600" w:right="2459" w:hanging="599"/>
        <w:spacing w:after="0" w:line="236" w:lineRule="auto"/>
        <w:tabs>
          <w:tab w:leader="none" w:pos="580" w:val="left"/>
        </w:tabs>
        <w:rPr>
          <w:sz w:val="20"/>
          <w:szCs w:val="20"/>
          <w:color w:val="auto"/>
        </w:rPr>
      </w:pPr>
      <w:r>
        <w:rPr>
          <w:rFonts w:ascii="Courier New" w:cs="Courier New" w:eastAsia="Courier New" w:hAnsi="Courier New"/>
          <w:sz w:val="17"/>
          <w:szCs w:val="17"/>
          <w:color w:val="auto"/>
        </w:rPr>
        <w:t>TO:</w:t>
      </w:r>
      <w:r>
        <w:rPr>
          <w:sz w:val="20"/>
          <w:szCs w:val="20"/>
          <w:color w:val="auto"/>
        </w:rPr>
        <w:tab/>
      </w:r>
      <w:r>
        <w:rPr>
          <w:rFonts w:ascii="Courier New" w:cs="Courier New" w:eastAsia="Courier New" w:hAnsi="Courier New"/>
          <w:sz w:val="17"/>
          <w:szCs w:val="17"/>
          <w:color w:val="auto"/>
        </w:rPr>
        <w:t>Participants in the TI Universal Profit Sharing Plan (the "Universal Plan") and the TI U.S. Employees Retirement and Profit Sharing Plan (the "Retirement and Profit Sharing Plan")</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199"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ind w:right="2459"/>
        <w:spacing w:after="0" w:line="254" w:lineRule="auto"/>
        <w:rPr>
          <w:sz w:val="20"/>
          <w:szCs w:val="20"/>
          <w:color w:val="auto"/>
        </w:rPr>
      </w:pPr>
      <w:r>
        <w:rPr>
          <w:rFonts w:ascii="Courier New" w:cs="Courier New" w:eastAsia="Courier New" w:hAnsi="Courier New"/>
          <w:sz w:val="16"/>
          <w:szCs w:val="16"/>
          <w:color w:val="auto"/>
        </w:rPr>
        <w:t>ADAMS, DAVID L. BOREN, JAMES B. BUSEY IV, DANIEL A. CARP, THOMAS J. ENGIBOUS, GERALD W. FRONTERHOUSE, DAVID R. GOODE, GLORIA M. SHATTO, WAYNE R. SANDERS and CLAYTON K. YEUTTER. Biographies of the nominees appear in the Proxy Statement. In addition, the board proposal set forth in the Proxy Statement is expected to be presented at the Annual Meeting. The board of directors of TI recommends a vote FOR the election of directors and the board proposal.</w:t>
      </w:r>
    </w:p>
    <w:p>
      <w:pPr>
        <w:spacing w:after="0" w:line="1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Trustee is required to vote the whole shares held for each of your accounts (and whole and fractional shares held for Tax Credit Employee Stock Ownership Accounts) in accordance with your instructions. If you wish to instruct the Trustee on the voting of whole shares held for your accounts (and whole and fractional shares held for Tax Credit Employee Stock Ownership Accounts), you should complete and sign the "Instructions to Trustee on Voting" form enclosed and return it in the addressed, postage-free envelope or use the telephone voting procedures specified on the voting instructions form by April 13, 1998.</w:t>
      </w:r>
    </w:p>
    <w:p>
      <w:pPr>
        <w:spacing w:after="0" w:line="201" w:lineRule="exact"/>
        <w:rPr>
          <w:sz w:val="20"/>
          <w:szCs w:val="20"/>
          <w:color w:val="auto"/>
        </w:rPr>
      </w:pPr>
    </w:p>
    <w:p>
      <w:pPr>
        <w:ind w:right="2459"/>
        <w:spacing w:after="0" w:line="238" w:lineRule="auto"/>
        <w:rPr>
          <w:sz w:val="20"/>
          <w:szCs w:val="20"/>
          <w:color w:val="auto"/>
        </w:rPr>
      </w:pPr>
      <w:r>
        <w:rPr>
          <w:rFonts w:ascii="Courier New" w:cs="Courier New" w:eastAsia="Courier New" w:hAnsi="Courier New"/>
          <w:sz w:val="17"/>
          <w:szCs w:val="17"/>
          <w:color w:val="auto"/>
        </w:rPr>
        <w:t>If you are a participant in the Universal Plan and you do not instruct the Trustee on voting the whole shares held for your accounts (except Tax Credit Employee Stock Ownership Account shares) by April 13, 1998 in the manner specified on the voting instructions form, the Trustee will vote such shares in accordance with the vote of the majority of the shares for which the Trustee receives voting instructions from other Universal Plan participants. Similarly, if you are a participant in the Retirement and Profit Sharing Plan, and do not instruct the Trustee on voting the whole shares held for your accounts (except Tax Credit Employee stock ownership account shares) by April 13, 1998 in the manner specified on the voting instructions form, the Trustee will vote such shares in accordance with the vote of the majority of the shares for which the Trustee receives voting instructions from other Retirement and Profit Sharing Plan participants. Fractional shares and unallocated shares held for accounts other than Tax Credit Employee Stock Ownership Accounts will be voted in the same manner. The Trustee will vote the shares held for each Tax Credit Employee Stock Ownership Account (generally 8 to 64 whole shares per account) as instructed by participants by April 13, 1998 or as required by law or otherwise where no instructions are received.</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NOTE: If you own TI shares in your own name, a Proxy for those shares will be sent to you in a separate package. Please sign and date the Proxy, if applicable, and return it in the envelope provided, or follow the telephone voting procedures accompanying the Proxy.</w:t>
      </w:r>
    </w:p>
    <w:p>
      <w:pPr>
        <w:spacing w:after="0" w:line="192"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w:t>
      </w:r>
    </w:p>
    <w:p>
      <w:pPr>
        <w:ind w:left="4080"/>
        <w:spacing w:after="0" w:line="238" w:lineRule="auto"/>
        <w:rPr>
          <w:sz w:val="20"/>
          <w:szCs w:val="20"/>
          <w:color w:val="auto"/>
        </w:rPr>
      </w:pPr>
      <w:r>
        <w:rPr>
          <w:rFonts w:ascii="Courier New" w:cs="Courier New" w:eastAsia="Courier New" w:hAnsi="Courier New"/>
          <w:sz w:val="17"/>
          <w:szCs w:val="17"/>
          <w:color w:val="auto"/>
        </w:rPr>
        <w:t>Steve Leven</w:t>
      </w:r>
    </w:p>
    <w:p>
      <w:pPr>
        <w:ind w:left="4080"/>
        <w:spacing w:after="0" w:line="238" w:lineRule="auto"/>
        <w:rPr>
          <w:sz w:val="20"/>
          <w:szCs w:val="20"/>
          <w:color w:val="auto"/>
        </w:rPr>
      </w:pPr>
      <w:r>
        <w:rPr>
          <w:rFonts w:ascii="Courier New" w:cs="Courier New" w:eastAsia="Courier New" w:hAnsi="Courier New"/>
          <w:sz w:val="17"/>
          <w:szCs w:val="17"/>
          <w:color w:val="auto"/>
        </w:rPr>
        <w:t>Vice President, Human Resources</w:t>
      </w:r>
    </w:p>
    <w:p>
      <w:pPr>
        <w:spacing w:after="0" w:line="38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7"/>
          <w:szCs w:val="17"/>
          <w:color w:val="auto"/>
        </w:rPr>
        <w:t>Preliminary Copy</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INSTRUCTIONS TO TRUSTEE ON VOTING</w:t>
      </w:r>
    </w:p>
    <w:p>
      <w:pPr>
        <w:ind w:left="2380"/>
        <w:spacing w:after="0" w:line="238" w:lineRule="auto"/>
        <w:rPr>
          <w:sz w:val="20"/>
          <w:szCs w:val="20"/>
          <w:color w:val="auto"/>
        </w:rPr>
      </w:pPr>
      <w:r>
        <w:rPr>
          <w:rFonts w:ascii="Courier New" w:cs="Courier New" w:eastAsia="Courier New" w:hAnsi="Courier New"/>
          <w:sz w:val="17"/>
          <w:szCs w:val="17"/>
          <w:color w:val="auto"/>
        </w:rPr>
        <w:t>TI COMMON STOCK HELD UNDER THE</w:t>
      </w:r>
    </w:p>
    <w:p>
      <w:pPr>
        <w:ind w:left="1600"/>
        <w:spacing w:after="0" w:line="238" w:lineRule="auto"/>
        <w:rPr>
          <w:sz w:val="20"/>
          <w:szCs w:val="20"/>
          <w:color w:val="auto"/>
        </w:rPr>
      </w:pPr>
      <w:r>
        <w:rPr>
          <w:rFonts w:ascii="Courier New" w:cs="Courier New" w:eastAsia="Courier New" w:hAnsi="Courier New"/>
          <w:sz w:val="17"/>
          <w:szCs w:val="17"/>
          <w:color w:val="auto"/>
        </w:rPr>
        <w:t>TI EMPLOYEES UNIVERSAL PROFIT SHARING PLAN OR</w:t>
      </w:r>
    </w:p>
    <w:p>
      <w:pPr>
        <w:ind w:left="1300"/>
        <w:spacing w:after="0"/>
        <w:rPr>
          <w:sz w:val="20"/>
          <w:szCs w:val="20"/>
          <w:color w:val="auto"/>
        </w:rPr>
      </w:pPr>
      <w:r>
        <w:rPr>
          <w:rFonts w:ascii="Courier New" w:cs="Courier New" w:eastAsia="Courier New" w:hAnsi="Courier New"/>
          <w:sz w:val="17"/>
          <w:szCs w:val="17"/>
          <w:color w:val="auto"/>
        </w:rPr>
        <w:t>TI U.S. EMPLOYEES RETIREMENT AND PROFIT SHARING PLAN</w:t>
      </w:r>
    </w:p>
    <w:p>
      <w:pPr>
        <w:spacing w:after="0" w:line="38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PLEASE VOTE BY SIGNING ON REVERSE SIDE AND RETURNING IN THE ENCLOSED ENVELOPE</w:t>
      </w:r>
    </w:p>
    <w:p>
      <w:pPr>
        <w:spacing w:after="0" w:line="10" w:lineRule="exact"/>
        <w:rPr>
          <w:sz w:val="20"/>
          <w:szCs w:val="20"/>
          <w:color w:val="auto"/>
        </w:rPr>
      </w:pPr>
    </w:p>
    <w:p>
      <w:pPr>
        <w:ind w:left="1200" w:right="3559" w:firstLine="398"/>
        <w:spacing w:after="0" w:line="253" w:lineRule="auto"/>
        <w:rPr>
          <w:sz w:val="20"/>
          <w:szCs w:val="20"/>
          <w:color w:val="auto"/>
        </w:rPr>
      </w:pPr>
      <w:r>
        <w:rPr>
          <w:rFonts w:ascii="Courier New" w:cs="Courier New" w:eastAsia="Courier New" w:hAnsi="Courier New"/>
          <w:sz w:val="16"/>
          <w:szCs w:val="16"/>
          <w:color w:val="auto"/>
        </w:rPr>
        <w:t>OR BY FOLLOWING THE TELEPHONE VOTING PROCEDURES These voting instructions are requested in conjunction with a proxy solicitation by the Board of Directors</w:t>
      </w:r>
    </w:p>
    <w:p>
      <w:pPr>
        <w:ind w:left="2000"/>
        <w:spacing w:after="0" w:line="232" w:lineRule="auto"/>
        <w:rPr>
          <w:sz w:val="20"/>
          <w:szCs w:val="20"/>
          <w:color w:val="auto"/>
        </w:rPr>
      </w:pPr>
      <w:r>
        <w:rPr>
          <w:rFonts w:ascii="Courier New" w:cs="Courier New" w:eastAsia="Courier New" w:hAnsi="Courier New"/>
          <w:sz w:val="17"/>
          <w:szCs w:val="17"/>
          <w:color w:val="auto"/>
        </w:rPr>
        <w:t>of Texas Instruments Incorporated.</w:t>
      </w:r>
    </w:p>
    <w:p>
      <w:pPr>
        <w:spacing w:after="0" w:line="382"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[participant identifying information]</w:t>
      </w:r>
    </w:p>
    <w:p>
      <w:pPr>
        <w:spacing w:after="0" w:line="388"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 hereby instruct Bankers Trust Company as Trustee of the TI Employees Universal Profit Sharing Trust and of the TI U.S. Employees Retirement and Profit Sharing Trust ("Trusts") to vote in person or by proxy, at the annual meeting of stockholders of Texas Instruments Incorporated ("TI") on April 16, 1998, or any adjournments thereof, the whole shares of TI common stock ("TI stock") held in the TI Stock Funds under the Trusts which are attributable to my Universal Profit Sharing Account and CODA Account or Profit Sharing Account and 401(k) Account and the whole and fractional shares of TI Stock held in the TI Stock Funds which are attributable to my Tax Credit Employee Stock Ownership Account in the manner indicated on the reverse side of this form</w:t>
      </w:r>
    </w:p>
    <w:p>
      <w:pPr>
        <w:sectPr>
          <w:pgSz w:w="11900" w:h="16838" w:orient="portrait"/>
          <w:cols w:equalWidth="0" w:num="1">
            <w:col w:w="10219"/>
          </w:cols>
          <w:pgMar w:left="240" w:top="14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with respect to each item identified thereon.</w:t>
      </w:r>
    </w:p>
    <w:p>
      <w:pPr>
        <w:spacing w:after="0" w:line="196"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The Trustee will vote the shares represented by this voting instructions form if, by April 13, 1998, (a) the form is properly signed and received, or</w:t>
      </w:r>
    </w:p>
    <w:p>
      <w:pPr>
        <w:ind w:right="2559" w:firstLine="2"/>
        <w:spacing w:after="0" w:line="253" w:lineRule="auto"/>
        <w:tabs>
          <w:tab w:leader="none" w:pos="39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telephone voting procedures are followed. Shares for which no voting instructions have been received will be voted as follows: for shares held under the TI U.S. Employees Universal Profit Sharing Plan (the "Universal Plan") in accordance with the vote of the majority of the shares for which voting instructions are received from other Universal Plan participants; for shares held under the TI U.S. Employees Retirement and Profit Sharing Plan (the "Retirement and Profit Sharing Plan") in accordance with the vote of the majority of the shares for which voting instructions are received from other Retirement and Profit Sharing Plan participants; except that for both the Universal Plan and the Retirement and Profit Sharing Plan, the Trustee will vote shares of TI stock attributable to Tax Credit Employee Stock Ownership Accounts for which no voting instructions have been received to the extent required by law or otherwise.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On the reverse side of this card are procedures on how to vote for the election of directors and the board proposal by telephone. Please consider voting by telephone. Your vote is recorded as if you mailed in your voting instructions form. We believe voting this way is convenient and it also saves the Company money.</w:t>
      </w:r>
    </w:p>
    <w:p>
      <w:pPr>
        <w:spacing w:after="0" w:line="19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7"/>
          <w:szCs w:val="17"/>
          <w:color w:val="auto"/>
        </w:rPr>
        <w:t>PLEASE MARK YOUR CHOICE IN OVAL IN THE FOLLOWING MANNER USING DARK INK ONLY: [ / ]</w:t>
      </w:r>
    </w:p>
    <w:p>
      <w:pPr>
        <w:spacing w:after="0" w:line="238" w:lineRule="auto"/>
        <w:rPr>
          <w:sz w:val="20"/>
          <w:szCs w:val="20"/>
          <w:color w:val="auto"/>
        </w:rPr>
      </w:pPr>
      <w:r>
        <w:rPr>
          <w:rFonts w:ascii="Courier New" w:cs="Courier New" w:eastAsia="Courier New" w:hAnsi="Courier New"/>
          <w:sz w:val="17"/>
          <w:szCs w:val="17"/>
          <w:color w:val="auto"/>
        </w:rPr>
        <w:t>________________________________________________________________________</w:t>
      </w:r>
    </w:p>
    <w:p>
      <w:pPr>
        <w:spacing w:after="0" w:line="197" w:lineRule="exact"/>
        <w:rPr>
          <w:sz w:val="20"/>
          <w:szCs w:val="20"/>
          <w:color w:val="auto"/>
        </w:rPr>
      </w:pPr>
    </w:p>
    <w:p>
      <w:pPr>
        <w:ind w:right="3659"/>
        <w:spacing w:after="0" w:line="235" w:lineRule="auto"/>
        <w:rPr>
          <w:sz w:val="20"/>
          <w:szCs w:val="20"/>
          <w:color w:val="auto"/>
        </w:rPr>
      </w:pPr>
      <w:r>
        <w:rPr>
          <w:rFonts w:ascii="Courier New" w:cs="Courier New" w:eastAsia="Courier New" w:hAnsi="Courier New"/>
          <w:sz w:val="17"/>
          <w:szCs w:val="17"/>
          <w:color w:val="auto"/>
        </w:rPr>
        <w:t>The board of directors of TI recommends a vote FOR the election of directors and the board proposal.</w:t>
      </w:r>
    </w:p>
    <w:p>
      <w:pPr>
        <w:sectPr>
          <w:pgSz w:w="11900" w:h="16838" w:orient="portrait"/>
          <w:cols w:equalWidth="0" w:num="1">
            <w:col w:w="10219"/>
          </w:cols>
          <w:pgMar w:left="240" w:top="135" w:right="1440" w:bottom="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Directors</w:t>
      </w:r>
    </w:p>
    <w:p>
      <w:pPr>
        <w:spacing w:after="0" w:line="190" w:lineRule="exact"/>
        <w:rPr>
          <w:sz w:val="20"/>
          <w:szCs w:val="20"/>
          <w:color w:val="auto"/>
        </w:rPr>
      </w:pPr>
    </w:p>
    <w:p>
      <w:pPr>
        <w:ind w:left="300"/>
        <w:spacing w:after="0"/>
        <w:tabs>
          <w:tab w:leader="none" w:pos="1380" w:val="left"/>
        </w:tabs>
        <w:rPr>
          <w:sz w:val="20"/>
          <w:szCs w:val="20"/>
          <w:color w:val="auto"/>
        </w:rPr>
      </w:pPr>
      <w:r>
        <w:rPr>
          <w:rFonts w:ascii="Courier New" w:cs="Courier New" w:eastAsia="Courier New" w:hAnsi="Courier New"/>
          <w:sz w:val="17"/>
          <w:szCs w:val="17"/>
          <w:color w:val="auto"/>
        </w:rPr>
        <w:t>Nominees:</w:t>
      </w:r>
      <w:r>
        <w:rPr>
          <w:sz w:val="20"/>
          <w:szCs w:val="20"/>
          <w:color w:val="auto"/>
        </w:rPr>
        <w:tab/>
      </w:r>
      <w:r>
        <w:rPr>
          <w:rFonts w:ascii="Courier New" w:cs="Courier New" w:eastAsia="Courier New" w:hAnsi="Courier New"/>
          <w:sz w:val="16"/>
          <w:szCs w:val="16"/>
          <w:color w:val="auto"/>
        </w:rPr>
        <w:t>J.R. Adams, D.L. Boren,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379" w:lineRule="auto"/>
        <w:rPr>
          <w:sz w:val="20"/>
          <w:szCs w:val="20"/>
          <w:color w:val="auto"/>
        </w:rPr>
      </w:pPr>
      <w:r>
        <w:rPr>
          <w:rFonts w:ascii="Courier New" w:cs="Courier New" w:eastAsia="Courier New" w:hAnsi="Courier New"/>
          <w:sz w:val="16"/>
          <w:szCs w:val="16"/>
          <w:color w:val="auto"/>
        </w:rPr>
        <w:t>Withheld [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Nominee(s)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]______________</w:t>
      </w:r>
    </w:p>
    <w:p>
      <w:pPr>
        <w:spacing w:after="0" w:line="9" w:lineRule="exact"/>
        <w:rPr>
          <w:sz w:val="20"/>
          <w:szCs w:val="20"/>
          <w:color w:val="auto"/>
        </w:rPr>
      </w:pPr>
    </w:p>
    <w:p>
      <w:pPr>
        <w:sectPr>
          <w:pgSz w:w="11900" w:h="16838" w:orient="portrait"/>
          <w:cols w:equalWidth="0" w:num="4">
            <w:col w:w="3680" w:space="200"/>
            <w:col w:w="300" w:space="300"/>
            <w:col w:w="800" w:space="200"/>
            <w:col w:w="4739"/>
          </w:cols>
          <w:pgMar w:left="240" w:top="135" w:right="1440" w:bottom="0" w:gutter="0" w:footer="0" w:header="0"/>
          <w:type w:val="continuous"/>
        </w:sectPr>
      </w:pPr>
    </w:p>
    <w:p>
      <w:pPr>
        <w:ind w:left="300"/>
        <w:spacing w:after="0" w:line="233" w:lineRule="auto"/>
        <w:rPr>
          <w:sz w:val="20"/>
          <w:szCs w:val="20"/>
          <w:color w:val="auto"/>
        </w:rPr>
      </w:pPr>
      <w:r>
        <w:rPr>
          <w:rFonts w:ascii="Courier New" w:cs="Courier New" w:eastAsia="Courier New" w:hAnsi="Courier New"/>
          <w:sz w:val="17"/>
          <w:szCs w:val="17"/>
          <w:color w:val="auto"/>
        </w:rPr>
        <w:t>J.B. Busey IV, D.A. Carp,</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T.J. Engibous, G.W. Fronterhouse,</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D.R. Goode, W.R. Sanders,</w:t>
      </w:r>
    </w:p>
    <w:p>
      <w:pPr>
        <w:ind w:left="300"/>
        <w:spacing w:after="0" w:line="238" w:lineRule="auto"/>
        <w:rPr>
          <w:sz w:val="20"/>
          <w:szCs w:val="20"/>
          <w:color w:val="auto"/>
        </w:rPr>
      </w:pPr>
      <w:r>
        <w:rPr>
          <w:rFonts w:ascii="Courier New" w:cs="Courier New" w:eastAsia="Courier New" w:hAnsi="Courier New"/>
          <w:sz w:val="17"/>
          <w:szCs w:val="17"/>
          <w:color w:val="auto"/>
        </w:rPr>
        <w:t>G.M. Shatto, and C.K. Yeutter.</w:t>
      </w:r>
    </w:p>
    <w:p>
      <w:pPr>
        <w:sectPr>
          <w:pgSz w:w="11900" w:h="16838" w:orient="portrait"/>
          <w:cols w:equalWidth="0" w:num="1">
            <w:col w:w="10219"/>
          </w:cols>
          <w:pgMar w:left="240" w:top="135" w:right="1440" w:bottom="0" w:gutter="0" w:footer="0" w:header="0"/>
          <w:type w:val="continuous"/>
        </w:sectPr>
      </w:pP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Abstain</w:t>
      </w:r>
    </w:p>
    <w:p>
      <w:pPr>
        <w:spacing w:after="0" w:line="10" w:lineRule="exact"/>
        <w:rPr>
          <w:sz w:val="20"/>
          <w:szCs w:val="20"/>
          <w:color w:val="auto"/>
        </w:rPr>
      </w:pPr>
    </w:p>
    <w:p>
      <w:pPr>
        <w:sectPr>
          <w:pgSz w:w="11900" w:h="16838" w:orient="portrait"/>
          <w:cols w:equalWidth="0" w:num="3">
            <w:col w:w="4480" w:space="300"/>
            <w:col w:w="700" w:space="300"/>
            <w:col w:w="4439"/>
          </w:cols>
          <w:pgMar w:left="240" w:top="13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 Proposal regarding increasing the</w:t>
      </w:r>
    </w:p>
    <w:p>
      <w:pPr>
        <w:sectPr>
          <w:pgSz w:w="11900" w:h="16838" w:orient="portrait"/>
          <w:cols w:equalWidth="0" w:num="1">
            <w:col w:w="10219"/>
          </w:cols>
          <w:pgMar w:left="240" w:top="135" w:right="1440" w:bottom="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Company's authorized common stock.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4">
            <w:col w:w="3680" w:space="500"/>
            <w:col w:w="300" w:space="500"/>
            <w:col w:w="300" w:space="680"/>
            <w:col w:w="4259"/>
          </w:cols>
          <w:pgMar w:left="240" w:top="135" w:right="1440" w:bottom="0" w:gutter="0" w:footer="0" w:header="0"/>
          <w:type w:val="continuous"/>
        </w:sectPr>
      </w:pP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Dated __________________________, 1998</w:t>
      </w:r>
    </w:p>
    <w:p>
      <w:pPr>
        <w:spacing w:after="0" w:line="3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Signature</w:t>
      </w:r>
    </w:p>
    <w:p>
      <w:pPr>
        <w:sectPr>
          <w:pgSz w:w="11900" w:h="16838" w:orient="portrait"/>
          <w:cols w:equalWidth="0" w:num="1">
            <w:col w:w="10219"/>
          </w:cols>
          <w:pgMar w:left="240" w:top="135" w:right="1440" w:bottom="0" w:gutter="0" w:footer="0" w:header="0"/>
          <w:type w:val="continuous"/>
        </w:sectPr>
      </w:pPr>
    </w:p>
    <w:p>
      <w:pPr>
        <w:spacing w:after="0" w:line="388"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NOTE: Please sign exactly as name appears hereon. For joint accounts both owners should sign. When signing as executor, administrator, attorney, trustee or guardian, etc., please give your full title.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YOU WISH TO VOTE BY TELEPHONE, PLEASE SEE PROCEDURES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5" w:right="1440" w:bottom="0" w:gutter="0" w:footer="0" w:header="0"/>
          <w:type w:val="continuous"/>
        </w:sectPr>
      </w:pPr>
    </w:p>
    <w:p>
      <w:pPr>
        <w:spacing w:after="0" w:line="3"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7"/>
          <w:szCs w:val="17"/>
          <w:color w:val="auto"/>
        </w:rPr>
        <w:t>____________</w:t>
      </w:r>
    </w:p>
    <w:p>
      <w:pPr>
        <w:jc w:val="center"/>
        <w:ind w:right="4040"/>
        <w:spacing w:after="0" w:line="238" w:lineRule="auto"/>
        <w:tabs>
          <w:tab w:leader="none" w:pos="1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|____________|</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 LOGO]</w:t>
      </w:r>
    </w:p>
    <w:p>
      <w:pPr>
        <w:spacing w:after="0" w:line="391" w:lineRule="exact"/>
        <w:rPr>
          <w:sz w:val="20"/>
          <w:szCs w:val="20"/>
          <w:color w:val="auto"/>
        </w:rPr>
      </w:pPr>
    </w:p>
    <w:p>
      <w:pPr>
        <w:sectPr>
          <w:pgSz w:w="11900" w:h="16838" w:orient="portrait"/>
          <w:cols w:equalWidth="0" w:num="2">
            <w:col w:w="5440" w:space="720"/>
            <w:col w:w="4059"/>
          </w:cols>
          <w:pgMar w:left="240" w:top="135" w:right="1440" w:bottom="0" w:gutter="0" w:footer="0" w:header="0"/>
          <w:type w:val="continuous"/>
        </w:sectPr>
      </w:pPr>
    </w:p>
    <w:p>
      <w:pPr>
        <w:spacing w:after="0" w:line="1" w:lineRule="exact"/>
        <w:rPr>
          <w:sz w:val="20"/>
          <w:szCs w:val="20"/>
          <w:color w:val="auto"/>
        </w:rPr>
      </w:pPr>
    </w:p>
    <w:p>
      <w:pPr>
        <w:ind w:right="2659" w:firstLine="497"/>
        <w:spacing w:after="0" w:line="255" w:lineRule="auto"/>
        <w:rPr>
          <w:sz w:val="20"/>
          <w:szCs w:val="20"/>
          <w:color w:val="auto"/>
        </w:rPr>
      </w:pPr>
      <w:r>
        <w:rPr>
          <w:rFonts w:ascii="Courier New" w:cs="Courier New" w:eastAsia="Courier New" w:hAnsi="Courier New"/>
          <w:sz w:val="16"/>
          <w:szCs w:val="16"/>
          <w:color w:val="auto"/>
        </w:rPr>
        <w:t>Texas Instruments Incorporated offers you a convenient way to vote your shares. By following the simple procedures below, your vote can now be counted over the telephone. We encourage you to take advantage of this new feature which eliminates the need to return the voting instructions form.</w:t>
      </w:r>
    </w:p>
    <w:p>
      <w:pPr>
        <w:spacing w:after="0" w:line="179"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TELEPHONE VOTING PROCEDURES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On a Touch-Tone Telephone - Call the toll-free number 1-888-___-____,</w:t>
      </w:r>
    </w:p>
    <w:p>
      <w:pPr>
        <w:spacing w:after="0"/>
        <w:tabs>
          <w:tab w:leader="none" w:pos="3760" w:val="left"/>
        </w:tabs>
        <w:rPr>
          <w:sz w:val="20"/>
          <w:szCs w:val="20"/>
          <w:color w:val="auto"/>
        </w:rPr>
      </w:pPr>
      <w:r>
        <w:rPr>
          <w:rFonts w:ascii="Courier New" w:cs="Courier New" w:eastAsia="Courier New" w:hAnsi="Courier New"/>
          <w:sz w:val="17"/>
          <w:szCs w:val="17"/>
          <w:color w:val="auto"/>
        </w:rPr>
        <w:t>24 hours per day, seven days a week.</w:t>
      </w:r>
      <w:r>
        <w:rPr>
          <w:sz w:val="20"/>
          <w:szCs w:val="20"/>
          <w:color w:val="auto"/>
        </w:rPr>
        <w:tab/>
      </w:r>
      <w:r>
        <w:rPr>
          <w:rFonts w:ascii="Courier New" w:cs="Courier New" w:eastAsia="Courier New" w:hAnsi="Courier New"/>
          <w:sz w:val="16"/>
          <w:szCs w:val="16"/>
          <w:color w:val="auto"/>
        </w:rPr>
        <w:t>You will hear these directions.</w:t>
      </w:r>
    </w:p>
    <w:p>
      <w:pPr>
        <w:spacing w:after="0" w:line="388" w:lineRule="exact"/>
        <w:rPr>
          <w:sz w:val="20"/>
          <w:szCs w:val="20"/>
          <w:color w:val="auto"/>
        </w:rPr>
      </w:pPr>
    </w:p>
    <w:p>
      <w:pPr>
        <w:ind w:left="600" w:right="3059"/>
        <w:spacing w:after="0" w:line="235" w:lineRule="auto"/>
        <w:rPr>
          <w:sz w:val="20"/>
          <w:szCs w:val="20"/>
          <w:color w:val="auto"/>
        </w:rPr>
      </w:pPr>
      <w:r>
        <w:rPr>
          <w:rFonts w:ascii="Courier New" w:cs="Courier New" w:eastAsia="Courier New" w:hAnsi="Courier New"/>
          <w:sz w:val="17"/>
          <w:szCs w:val="17"/>
          <w:color w:val="auto"/>
        </w:rPr>
        <w:t>Press __ to vote FOR all nominees, or press __ to WITHHOLD for all nominees.</w:t>
      </w:r>
    </w:p>
    <w:p>
      <w:pPr>
        <w:spacing w:after="0" w:line="197" w:lineRule="exact"/>
        <w:rPr>
          <w:sz w:val="20"/>
          <w:szCs w:val="20"/>
          <w:color w:val="auto"/>
        </w:rPr>
      </w:pPr>
    </w:p>
    <w:p>
      <w:pPr>
        <w:ind w:left="600" w:right="3359"/>
        <w:spacing w:after="0" w:line="236" w:lineRule="auto"/>
        <w:rPr>
          <w:sz w:val="20"/>
          <w:szCs w:val="20"/>
          <w:color w:val="auto"/>
        </w:rPr>
      </w:pPr>
      <w:r>
        <w:rPr>
          <w:rFonts w:ascii="Courier New" w:cs="Courier New" w:eastAsia="Courier New" w:hAnsi="Courier New"/>
          <w:sz w:val="17"/>
          <w:szCs w:val="17"/>
          <w:color w:val="auto"/>
        </w:rPr>
        <w:t>Press __ to vote FOR the proposal regarding increasing the Company's authorized common stock, press __ to vote AGAINST the proposal, or press __ to ABSTAIN.</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Press __ to conclude this phone call and to cast your vote.</w:t>
      </w:r>
    </w:p>
    <w:p>
      <w:pPr>
        <w:spacing w:after="0" w:line="196" w:lineRule="exact"/>
        <w:rPr>
          <w:sz w:val="20"/>
          <w:szCs w:val="20"/>
          <w:color w:val="auto"/>
        </w:rPr>
      </w:pPr>
    </w:p>
    <w:p>
      <w:pPr>
        <w:ind w:right="2659" w:firstLine="796"/>
        <w:spacing w:after="0" w:line="256" w:lineRule="auto"/>
        <w:rPr>
          <w:sz w:val="20"/>
          <w:szCs w:val="20"/>
          <w:color w:val="auto"/>
        </w:rPr>
      </w:pPr>
      <w:r>
        <w:rPr>
          <w:rFonts w:ascii="Courier New" w:cs="Courier New" w:eastAsia="Courier New" w:hAnsi="Courier New"/>
          <w:sz w:val="16"/>
          <w:szCs w:val="16"/>
          <w:color w:val="auto"/>
        </w:rPr>
        <w:t>HOWEVER, if you wish to withhold authority to vote for an individual nominee, you must do so by marking the exceptions box of your voting instructions form, writing the nominee(s) name in the space provided on the</w:t>
      </w:r>
    </w:p>
    <w:p>
      <w:pPr>
        <w:sectPr>
          <w:pgSz w:w="11900" w:h="16838" w:orient="portrait"/>
          <w:cols w:equalWidth="0" w:num="1">
            <w:col w:w="10219"/>
          </w:cols>
          <w:pgMar w:left="240" w:top="135" w:right="1440" w:bottom="0" w:gutter="0" w:footer="0" w:header="0"/>
          <w:type w:val="continuous"/>
        </w:sectPr>
      </w:pPr>
    </w:p>
    <w:bookmarkStart w:id="20" w:name="page21"/>
    <w:bookmarkEnd w:id="20"/>
    <w:p>
      <w:pPr>
        <w:ind w:right="3659"/>
        <w:spacing w:after="0" w:line="235" w:lineRule="auto"/>
        <w:rPr>
          <w:sz w:val="20"/>
          <w:szCs w:val="20"/>
          <w:color w:val="auto"/>
        </w:rPr>
      </w:pPr>
      <w:r>
        <w:rPr>
          <w:rFonts w:ascii="Courier New" w:cs="Courier New" w:eastAsia="Courier New" w:hAnsi="Courier New"/>
          <w:sz w:val="17"/>
          <w:szCs w:val="17"/>
          <w:color w:val="auto"/>
        </w:rPr>
        <w:t>voting instructions form, signing, dating and returning the voting instructions form in the envelope provided.</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If you vote by telephone, there is no need for you to mail back your voting instructions form.</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THANK YOU FOR VOTING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2)"/>
      <w:numFmt w:val="decimal"/>
      <w:start w:val="1"/>
    </w:lvl>
  </w:abstractNum>
  <w:abstractNum w:abstractNumId="1">
    <w:nsid w:val="4DB127F8"/>
    <w:multiLevelType w:val="hybridMultilevel"/>
    <w:lvl w:ilvl="0">
      <w:lvlJc w:val="left"/>
      <w:lvlText w:val="["/>
      <w:numFmt w:val="bullet"/>
      <w:start w:val="1"/>
    </w:lvl>
    <w:lvl w:ilvl="1">
      <w:lvlJc w:val="left"/>
      <w:lvlText w:val="(%2)"/>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2"/>
    </w:lvl>
  </w:abstractNum>
  <w:abstractNum w:abstractNumId="6">
    <w:nsid w:val="140E0F76"/>
    <w:multiLevelType w:val="hybridMultilevel"/>
    <w:lvl w:ilvl="0">
      <w:lvlJc w:val="left"/>
      <w:lvlText w:val="%1"/>
      <w:numFmt w:val="decimal"/>
      <w:start w:val="1"/>
    </w:lvl>
    <w:lvl w:ilvl="1">
      <w:lvlJc w:val="left"/>
      <w:lvlText w:val="(%2)"/>
      <w:numFmt w:val="lowerLetter"/>
      <w:start w:val="3"/>
    </w:lvl>
  </w:abstractNum>
  <w:abstractNum w:abstractNumId="7">
    <w:nsid w:val="3352255A"/>
    <w:multiLevelType w:val="hybridMultilevel"/>
    <w:lvl w:ilvl="0">
      <w:lvlJc w:val="left"/>
      <w:lvlText w:val="(%1)"/>
      <w:numFmt w:val="decimal"/>
      <w:start w:val="3"/>
    </w:lvl>
    <w:lvl w:ilvl="1">
      <w:lvlJc w:val="left"/>
      <w:lvlText w:val="%2"/>
      <w:numFmt w:val="low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2"/>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2019-12-12T08:01:58Z</dcterms:created>
  <dcterms:modified xsi:type="dcterms:W3CDTF">2019-12-12T08:01:58Z</dcterms:modified>
</cp:coreProperties>
</file>