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263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6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Szczsponik John J Jr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86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193,917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9,560.61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4,578.71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Trust--Pft Sharing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09/16/2009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43.36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01/19/2010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55.22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01/17/2011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50.38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07/31/2011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41,250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35.13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02/21/2012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29.19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01/14/2014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32.39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01/20/2015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21.55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32.55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28.32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01/25/2018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29.79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14.95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14.95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Units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602.03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193,334 shares subject to terms of restricted stock units awarded under the 2000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April 16, 2009.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April 16, 2009.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September 16, 2000.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19, 2001.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17, 2002.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July 31, 2002.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100% exercisable on February 21, 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20,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19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becomes exercisable in four equal annual installments beginning on January 19, 2007.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ectPr>
          <w:pgSz w:w="11900" w:h="16886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firstLine="9"/>
        <w:spacing w:after="0" w:line="318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 interest attributable to TI Benefit Restoration and Deferred Compensation account as of April 16, 2009. [Interests in this account are denominated in units. Consequently, share interest amount shown is an estimate.] Share interest to be settled in cash upon the reporting person's termination of service from Issuer.</w:t>
      </w: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J. Szczsponik, Jr.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04/24/2009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20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280" w:top="156" w:right="6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62343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2019-12-16T23:39:01Z</dcterms:created>
  <dcterms:modified xsi:type="dcterms:W3CDTF">2019-12-16T23:39:01Z</dcterms:modified>
</cp:coreProperties>
</file>