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66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7"/>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6"/>
            <w:vMerge w:val="continue"/>
          </w:tcPr>
          <w:p>
            <w:pPr>
              <w:spacing w:after="0"/>
              <w:rPr>
                <w:sz w:val="7"/>
                <w:szCs w:val="7"/>
                <w:color w:val="auto"/>
              </w:rPr>
            </w:pPr>
          </w:p>
        </w:tc>
        <w:tc>
          <w:tcPr>
            <w:tcW w:w="38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11/05/2010</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3"/>
          </w:tcPr>
          <w:p>
            <w:pPr>
              <w:ind w:left="4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75243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620" w:type="dxa"/>
            <w:vAlign w:val="bottom"/>
            <w:tcBorders>
              <w:bottom w:val="single" w:sz="8" w:color="2C2C2C"/>
            </w:tcBorders>
            <w:gridSpan w:val="9"/>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8"/>
                <w:szCs w:val="18"/>
                <w:color w:val="0000FF"/>
              </w:rPr>
              <w:t>11/04/2010</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center"/>
              <w:ind w:right="279"/>
              <w:spacing w:after="0"/>
              <w:rPr>
                <w:sz w:val="20"/>
                <w:szCs w:val="20"/>
                <w:color w:val="auto"/>
              </w:rPr>
            </w:pPr>
            <w:r>
              <w:rPr>
                <w:rFonts w:ascii="Arial" w:cs="Arial" w:eastAsia="Arial" w:hAnsi="Arial"/>
                <w:sz w:val="14"/>
                <w:szCs w:val="14"/>
                <w:color w:val="0000FF"/>
                <w:w w:val="85"/>
              </w:rPr>
              <w:t>S</w:t>
            </w:r>
          </w:p>
        </w:tc>
        <w:tc>
          <w:tcPr>
            <w:tcW w:w="740" w:type="dxa"/>
            <w:vAlign w:val="bottom"/>
          </w:tcPr>
          <w:p>
            <w:pPr>
              <w:ind w:left="160"/>
              <w:spacing w:after="0"/>
              <w:rPr>
                <w:sz w:val="20"/>
                <w:szCs w:val="20"/>
                <w:color w:val="auto"/>
              </w:rPr>
            </w:pPr>
            <w:r>
              <w:rPr>
                <w:rFonts w:ascii="Arial" w:cs="Arial" w:eastAsia="Arial" w:hAnsi="Arial"/>
                <w:sz w:val="18"/>
                <w:szCs w:val="18"/>
                <w:color w:val="0000FF"/>
                <w:w w:val="88"/>
              </w:rPr>
              <w:t>2,842</w:t>
            </w:r>
            <w:r>
              <w:rPr>
                <w:rFonts w:ascii="Arial" w:cs="Arial" w:eastAsia="Arial" w:hAnsi="Arial"/>
                <w:sz w:val="22"/>
                <w:szCs w:val="22"/>
                <w:color w:val="008000"/>
                <w:w w:val="88"/>
                <w:vertAlign w:val="superscript"/>
              </w:rPr>
              <w:t>(1)</w:t>
            </w:r>
          </w:p>
        </w:tc>
        <w:tc>
          <w:tcPr>
            <w:tcW w:w="520" w:type="dxa"/>
            <w:vAlign w:val="bottom"/>
          </w:tcPr>
          <w:p>
            <w:pPr>
              <w:ind w:left="300"/>
              <w:spacing w:after="0"/>
              <w:rPr>
                <w:sz w:val="20"/>
                <w:szCs w:val="20"/>
                <w:color w:val="auto"/>
              </w:rPr>
            </w:pPr>
            <w:r>
              <w:rPr>
                <w:rFonts w:ascii="Arial" w:cs="Arial" w:eastAsia="Arial" w:hAnsi="Arial"/>
                <w:sz w:val="18"/>
                <w:szCs w:val="18"/>
                <w:color w:val="0000FF"/>
              </w:rPr>
              <w:t>D</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30.5807</w:t>
            </w:r>
          </w:p>
        </w:tc>
        <w:tc>
          <w:tcPr>
            <w:tcW w:w="320" w:type="dxa"/>
            <w:vAlign w:val="bottom"/>
          </w:tcPr>
          <w:p>
            <w:pPr>
              <w:spacing w:after="0"/>
              <w:rPr>
                <w:sz w:val="24"/>
                <w:szCs w:val="24"/>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2"/>
              </w:rPr>
              <w:t>9,444</w:t>
            </w:r>
            <w:r>
              <w:rPr>
                <w:rFonts w:ascii="Arial" w:cs="Arial" w:eastAsia="Arial" w:hAnsi="Arial"/>
                <w:sz w:val="22"/>
                <w:szCs w:val="22"/>
                <w:color w:val="008000"/>
                <w:w w:val="82"/>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1540" w:type="dxa"/>
            <w:vAlign w:val="bottom"/>
            <w:tcBorders>
              <w:top w:val="single" w:sz="8" w:color="2C2C2C"/>
            </w:tcBorders>
            <w:gridSpan w:val="3"/>
          </w:tcPr>
          <w:p>
            <w:pPr>
              <w:jc w:val="center"/>
              <w:ind w:left="188"/>
              <w:spacing w:after="0"/>
              <w:rPr>
                <w:sz w:val="20"/>
                <w:szCs w:val="20"/>
                <w:color w:val="auto"/>
              </w:rPr>
            </w:pPr>
            <w:r>
              <w:rPr>
                <w:rFonts w:ascii="Arial" w:cs="Arial" w:eastAsia="Arial" w:hAnsi="Arial"/>
                <w:sz w:val="18"/>
                <w:szCs w:val="18"/>
                <w:color w:val="0000FF"/>
                <w:w w:val="86"/>
              </w:rPr>
              <w:t>213,334</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3"/>
          </w:tcPr>
          <w:p>
            <w:pPr>
              <w:jc w:val="center"/>
              <w:ind w:left="208"/>
              <w:spacing w:after="0" w:line="217" w:lineRule="exact"/>
              <w:rPr>
                <w:sz w:val="20"/>
                <w:szCs w:val="20"/>
                <w:color w:val="auto"/>
              </w:rPr>
            </w:pPr>
            <w:r>
              <w:rPr>
                <w:rFonts w:ascii="Arial" w:cs="Arial" w:eastAsia="Arial" w:hAnsi="Arial"/>
                <w:sz w:val="18"/>
                <w:szCs w:val="18"/>
                <w:color w:val="0000FF"/>
                <w:w w:val="84"/>
              </w:rPr>
              <w:t>1,729.59</w:t>
            </w:r>
            <w:r>
              <w:rPr>
                <w:rFonts w:ascii="Arial" w:cs="Arial" w:eastAsia="Arial" w:hAnsi="Arial"/>
                <w:sz w:val="22"/>
                <w:szCs w:val="22"/>
                <w:color w:val="008000"/>
                <w:w w:val="84"/>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2"/>
              </w:rPr>
              <w:t>97.27</w:t>
            </w:r>
            <w:r>
              <w:rPr>
                <w:rFonts w:ascii="Arial" w:cs="Arial" w:eastAsia="Arial" w:hAnsi="Arial"/>
                <w:sz w:val="22"/>
                <w:szCs w:val="22"/>
                <w:color w:val="008000"/>
                <w:w w:val="82"/>
                <w:vertAlign w:val="superscript"/>
              </w:rPr>
              <w:t>(4)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620" w:type="dxa"/>
            <w:vAlign w:val="bottom"/>
            <w:tcBorders>
              <w:bottom w:val="single" w:sz="8" w:color="2C2C2C"/>
            </w:tcBorders>
            <w:gridSpan w:val="9"/>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the reporting person's November 5, 2010, Form 4 filing, the shares sold were incorrectly shown as being sold from direct holdings, rather than from the Trust account.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Cynthia H. Grimm,</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01/13/2011</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2019-12-17T00:26:22Z</dcterms:created>
  <dcterms:modified xsi:type="dcterms:W3CDTF">2019-12-17T00:26:22Z</dcterms:modified>
</cp:coreProperties>
</file>