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003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00392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MARCH KEVIN P</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01/19/2006</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26"/>
        <w:spacing w:after="0"/>
        <w:rPr>
          <w:sz w:val="20"/>
          <w:szCs w:val="20"/>
          <w:color w:val="auto"/>
        </w:rPr>
      </w:pPr>
      <w:r>
        <w:rPr>
          <w:rFonts w:ascii="Arial" w:cs="Arial" w:eastAsia="Arial" w:hAnsi="Arial"/>
          <w:sz w:val="17"/>
          <w:szCs w:val="17"/>
          <w:color w:val="0000FF"/>
        </w:rPr>
        <w:t>SR. VICE PRESIDENT &amp; CFO</w:t>
      </w:r>
    </w:p>
    <w:p>
      <w:pPr>
        <w:spacing w:after="0" w:line="333" w:lineRule="exact"/>
        <w:rPr>
          <w:sz w:val="24"/>
          <w:szCs w:val="24"/>
          <w:color w:val="auto"/>
        </w:rPr>
      </w:pPr>
    </w:p>
    <w:p>
      <w:pPr>
        <w:sectPr>
          <w:pgSz w:w="11900" w:h="16838" w:orient="portrait"/>
          <w:cols w:equalWidth="0" w:num="3">
            <w:col w:w="3360" w:space="720"/>
            <w:col w:w="3320" w:space="654"/>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2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jc w:val="right"/>
              <w:ind w:right="186"/>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Borders>
              <w:bottom w:val="single" w:sz="8" w:color="2C2C2C"/>
            </w:tcBorders>
          </w:tcPr>
          <w:p>
            <w:pPr>
              <w:jc w:val="right"/>
              <w:ind w:right="93"/>
              <w:spacing w:after="0"/>
              <w:rPr>
                <w:sz w:val="20"/>
                <w:szCs w:val="20"/>
                <w:color w:val="auto"/>
              </w:rPr>
            </w:pPr>
            <w:r>
              <w:rPr>
                <w:rFonts w:ascii="Arial" w:cs="Arial" w:eastAsia="Arial" w:hAnsi="Arial"/>
                <w:sz w:val="17"/>
                <w:szCs w:val="17"/>
                <w:color w:val="0000FF"/>
              </w:rPr>
              <w:t>01/19/2006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30,000</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right"/>
              <w:ind w:right="14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110,437</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90"/>
              </w:rPr>
              <w:t>1,744.09</w:t>
            </w:r>
            <w:r>
              <w:rPr>
                <w:rFonts w:ascii="Arial" w:cs="Arial" w:eastAsia="Arial" w:hAnsi="Arial"/>
                <w:sz w:val="22"/>
                <w:szCs w:val="22"/>
                <w:color w:val="008000"/>
                <w:w w:val="90"/>
                <w:vertAlign w:val="superscript"/>
              </w:rPr>
              <w:t>(2)</w:t>
            </w:r>
          </w:p>
        </w:tc>
        <w:tc>
          <w:tcPr>
            <w:tcW w:w="980" w:type="dxa"/>
            <w:vAlign w:val="bottom"/>
          </w:tcPr>
          <w:p>
            <w:pPr>
              <w:ind w:left="500"/>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PS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5"/>
              </w:rPr>
              <w:t>37.09</w:t>
            </w:r>
            <w:r>
              <w:rPr>
                <w:rFonts w:ascii="Arial" w:cs="Arial" w:eastAsia="Arial" w:hAnsi="Arial"/>
                <w:sz w:val="22"/>
                <w:szCs w:val="22"/>
                <w:color w:val="008000"/>
                <w:w w:val="85"/>
                <w:vertAlign w:val="superscript"/>
              </w:rPr>
              <w:t>(3)</w:t>
            </w:r>
          </w:p>
        </w:tc>
        <w:tc>
          <w:tcPr>
            <w:tcW w:w="980" w:type="dxa"/>
            <w:vAlign w:val="bottom"/>
          </w:tcPr>
          <w:p>
            <w:pPr>
              <w:ind w:left="500"/>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-401(k)</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2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32.55</w:t>
            </w:r>
          </w:p>
        </w:tc>
        <w:tc>
          <w:tcPr>
            <w:tcW w:w="1140" w:type="dxa"/>
            <w:vAlign w:val="bottom"/>
          </w:tcPr>
          <w:p>
            <w:pPr>
              <w:jc w:val="right"/>
              <w:ind w:right="198"/>
              <w:spacing w:after="0"/>
              <w:rPr>
                <w:sz w:val="20"/>
                <w:szCs w:val="20"/>
                <w:color w:val="auto"/>
              </w:rPr>
            </w:pPr>
            <w:r>
              <w:rPr>
                <w:rFonts w:ascii="Arial" w:cs="Arial" w:eastAsia="Arial" w:hAnsi="Arial"/>
                <w:sz w:val="13"/>
                <w:szCs w:val="13"/>
                <w:color w:val="0000FF"/>
              </w:rPr>
              <w:t>01/19/2006</w:t>
            </w:r>
          </w:p>
        </w:tc>
        <w:tc>
          <w:tcPr>
            <w:tcW w:w="1120" w:type="dxa"/>
            <w:vAlign w:val="bottom"/>
          </w:tcPr>
          <w:p>
            <w:pPr>
              <w:spacing w:after="0"/>
              <w:rPr>
                <w:sz w:val="17"/>
                <w:szCs w:val="17"/>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85,000</w:t>
            </w:r>
          </w:p>
        </w:tc>
        <w:tc>
          <w:tcPr>
            <w:tcW w:w="300" w:type="dxa"/>
            <w:vAlign w:val="bottom"/>
          </w:tcPr>
          <w:p>
            <w:pPr>
              <w:spacing w:after="0"/>
              <w:rPr>
                <w:sz w:val="17"/>
                <w:szCs w:val="17"/>
                <w:color w:val="auto"/>
              </w:rPr>
            </w:pPr>
          </w:p>
        </w:tc>
        <w:tc>
          <w:tcPr>
            <w:tcW w:w="820" w:type="dxa"/>
            <w:vAlign w:val="bottom"/>
          </w:tcPr>
          <w:p>
            <w:pPr>
              <w:ind w:left="340"/>
              <w:spacing w:after="0"/>
              <w:rPr>
                <w:sz w:val="20"/>
                <w:szCs w:val="20"/>
                <w:color w:val="auto"/>
              </w:rPr>
            </w:pPr>
            <w:r>
              <w:rPr>
                <w:rFonts w:ascii="Arial" w:cs="Arial" w:eastAsia="Arial" w:hAnsi="Arial"/>
                <w:sz w:val="11"/>
                <w:szCs w:val="11"/>
                <w:color w:val="008000"/>
              </w:rPr>
              <w:t>(4)</w:t>
            </w:r>
          </w:p>
        </w:tc>
        <w:tc>
          <w:tcPr>
            <w:tcW w:w="760" w:type="dxa"/>
            <w:vAlign w:val="bottom"/>
          </w:tcPr>
          <w:p>
            <w:pPr>
              <w:ind w:left="80"/>
              <w:spacing w:after="0"/>
              <w:rPr>
                <w:sz w:val="20"/>
                <w:szCs w:val="20"/>
                <w:color w:val="auto"/>
              </w:rPr>
            </w:pPr>
            <w:r>
              <w:rPr>
                <w:rFonts w:ascii="Arial" w:cs="Arial" w:eastAsia="Arial" w:hAnsi="Arial"/>
                <w:sz w:val="13"/>
                <w:szCs w:val="13"/>
                <w:color w:val="0000FF"/>
              </w:rPr>
              <w:t>01/19/2016</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85,000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rPr>
                <w:sz w:val="20"/>
                <w:szCs w:val="20"/>
                <w:color w:val="auto"/>
              </w:rPr>
            </w:pPr>
            <w:r>
              <w:rPr>
                <w:rFonts w:ascii="Arial" w:cs="Arial" w:eastAsia="Arial" w:hAnsi="Arial"/>
                <w:sz w:val="13"/>
                <w:szCs w:val="13"/>
                <w:color w:val="0000FF"/>
              </w:rPr>
              <w:t>85,000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r>
      <w:tr>
        <w:trPr>
          <w:trHeight w:val="109"/>
        </w:trPr>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2000 Long Term Incentive Plan.</w:t>
      </w:r>
    </w:p>
    <w:p>
      <w:pPr>
        <w:spacing w:after="0" w:line="51" w:lineRule="exact"/>
        <w:rPr>
          <w:rFonts w:ascii="Arial" w:cs="Arial" w:eastAsia="Arial" w:hAnsi="Arial"/>
          <w:sz w:val="13"/>
          <w:szCs w:val="13"/>
          <w:color w:val="008000"/>
        </w:rPr>
      </w:pPr>
    </w:p>
    <w:p>
      <w:pPr>
        <w:ind w:left="40" w:right="2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12-31-05. (Interests in this account are denominated in units. Consequently, share amount shown is an estimate.) This statement does not include changes in beneficial ownership of shares held in such account occurring after 12-31-05 that are eligible for deferred reporting on Form 5.</w:t>
      </w:r>
    </w:p>
    <w:p>
      <w:pPr>
        <w:spacing w:after="0" w:line="9" w:lineRule="exact"/>
        <w:rPr>
          <w:rFonts w:ascii="Arial" w:cs="Arial" w:eastAsia="Arial" w:hAnsi="Arial"/>
          <w:sz w:val="13"/>
          <w:szCs w:val="13"/>
          <w:color w:val="008000"/>
        </w:rPr>
      </w:pPr>
    </w:p>
    <w:p>
      <w:pPr>
        <w:ind w:left="40" w:right="5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12-31-05. (Interests in this account are denominated in units. Consequently, share amount shown is an estimate.) This statement does not include changes in beneficial ownership of shares held in this account occurring after 12-31-05 that are eligible for deferred reporting on Form 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19, 2007.</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5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8"/>
              </w:rPr>
              <w:t>DANIEL M. DRORY,</w:t>
            </w:r>
          </w:p>
        </w:tc>
        <w:tc>
          <w:tcPr>
            <w:tcW w:w="740" w:type="dxa"/>
            <w:vAlign w:val="bottom"/>
            <w:gridSpan w:val="2"/>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01/23/2006</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 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20" w:type="dxa"/>
            <w:vAlign w:val="bottom"/>
            <w:gridSpan w:val="2"/>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63850"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2019-12-16T02:55:34Z</dcterms:created>
  <dcterms:modified xsi:type="dcterms:W3CDTF">2019-12-16T02:55:34Z</dcterms:modified>
</cp:coreProperties>
</file>