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60"/>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8" w:lineRule="exact"/>
        <w:rPr>
          <w:sz w:val="24"/>
          <w:szCs w:val="24"/>
          <w:color w:val="auto"/>
        </w:rPr>
      </w:pPr>
    </w:p>
    <w:p>
      <w:pPr>
        <w:jc w:val="center"/>
        <w:ind w:right="4760"/>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jc w:val="center"/>
        <w:ind w:right="4680"/>
        <w:spacing w:after="0"/>
        <w:rPr>
          <w:sz w:val="20"/>
          <w:szCs w:val="20"/>
          <w:color w:val="auto"/>
        </w:rPr>
      </w:pPr>
      <w:r>
        <w:rPr>
          <w:rFonts w:ascii="Courier New" w:cs="Courier New" w:eastAsia="Courier New" w:hAnsi="Courier New"/>
          <w:sz w:val="14"/>
          <w:szCs w:val="14"/>
          <w:color w:val="auto"/>
        </w:rPr>
        <w:t>INITIAL STATEMENT OF BENEFICIAL OWNERSHIP OF SECURITIES</w:t>
      </w:r>
    </w:p>
    <w:p>
      <w:pPr>
        <w:spacing w:after="0" w:line="175"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3</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OMB APROVAL</w:t>
      </w:r>
    </w:p>
    <w:p>
      <w:pPr>
        <w:spacing w:after="0" w:line="8" w:lineRule="exact"/>
        <w:rPr>
          <w:sz w:val="24"/>
          <w:szCs w:val="24"/>
          <w:color w:val="auto"/>
        </w:rPr>
      </w:pPr>
    </w:p>
    <w:p>
      <w:pPr>
        <w:ind w:left="2260"/>
        <w:spacing w:after="0"/>
        <w:tabs>
          <w:tab w:leader="none" w:pos="3380" w:val="left"/>
        </w:tabs>
        <w:rPr>
          <w:sz w:val="20"/>
          <w:szCs w:val="20"/>
          <w:color w:val="auto"/>
        </w:rPr>
      </w:pPr>
      <w:r>
        <w:rPr>
          <w:rFonts w:ascii="Courier New" w:cs="Courier New" w:eastAsia="Courier New" w:hAnsi="Courier New"/>
          <w:sz w:val="14"/>
          <w:szCs w:val="14"/>
          <w:color w:val="auto"/>
        </w:rPr>
        <w:t>OMB NUMBER:</w:t>
        <w:tab/>
        <w:t>3235-0104</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Expires: September 30, 1998</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Estimated average burden</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hours per response........0.5</w:t>
      </w:r>
    </w:p>
    <w:p>
      <w:pPr>
        <w:spacing w:after="0" w:line="175" w:lineRule="exact"/>
        <w:rPr>
          <w:sz w:val="24"/>
          <w:szCs w:val="24"/>
          <w:color w:val="auto"/>
        </w:rPr>
      </w:pPr>
    </w:p>
    <w:p>
      <w:pPr>
        <w:ind w:right="4680"/>
        <w:spacing w:after="0" w:line="255" w:lineRule="auto"/>
        <w:rPr>
          <w:sz w:val="20"/>
          <w:szCs w:val="20"/>
          <w:color w:val="auto"/>
        </w:rPr>
      </w:pPr>
      <w:r>
        <w:rPr>
          <w:rFonts w:ascii="Courier New" w:cs="Courier New" w:eastAsia="Courier New" w:hAnsi="Courier New"/>
          <w:sz w:val="14"/>
          <w:szCs w:val="14"/>
          <w:color w:val="auto"/>
        </w:rPr>
        <w:t>Filed pursuant to Section 16(a) of the Securities Exchange Act of 1934, Section 17(a) of the Public Utility Holding Company Act of 1935 or Section 30(f) of the Investment Company Act of 1940</w:t>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(Print or Type Responses)</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 Name and Address of Reporting Person*</w:t>
      </w:r>
    </w:p>
    <w:p>
      <w:pPr>
        <w:spacing w:after="0" w:line="175"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Texas Instruments Incorporated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ind w:left="440"/>
        <w:spacing w:after="0"/>
        <w:tabs>
          <w:tab w:leader="none" w:pos="3120" w:val="left"/>
          <w:tab w:leader="none" w:pos="5640" w:val="left"/>
        </w:tabs>
        <w:rPr>
          <w:sz w:val="20"/>
          <w:szCs w:val="20"/>
          <w:color w:val="auto"/>
        </w:rPr>
      </w:pPr>
      <w:r>
        <w:rPr>
          <w:rFonts w:ascii="Courier New" w:cs="Courier New" w:eastAsia="Courier New" w:hAnsi="Courier New"/>
          <w:sz w:val="14"/>
          <w:szCs w:val="14"/>
          <w:color w:val="auto"/>
        </w:rPr>
        <w:t>(Last)</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(Middle)</w:t>
      </w:r>
    </w:p>
    <w:p>
      <w:pPr>
        <w:spacing w:after="0" w:line="175"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8505 Forest Lane, P.O. Box 660199</w:t>
      </w:r>
    </w:p>
    <w:p>
      <w:pPr>
        <w:spacing w:after="0" w:line="8"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(Street)</w:t>
      </w:r>
    </w:p>
    <w:p>
      <w:pPr>
        <w:spacing w:after="0" w:line="175" w:lineRule="exact"/>
        <w:rPr>
          <w:sz w:val="24"/>
          <w:szCs w:val="24"/>
          <w:color w:val="auto"/>
        </w:rPr>
      </w:pPr>
    </w:p>
    <w:p>
      <w:pPr>
        <w:ind w:left="260"/>
        <w:spacing w:after="0"/>
        <w:tabs>
          <w:tab w:leader="none" w:pos="3120" w:val="left"/>
          <w:tab w:leader="none" w:pos="5720" w:val="left"/>
        </w:tabs>
        <w:rPr>
          <w:sz w:val="20"/>
          <w:szCs w:val="20"/>
          <w:color w:val="auto"/>
        </w:rPr>
      </w:pPr>
      <w:r>
        <w:rPr>
          <w:rFonts w:ascii="Courier New" w:cs="Courier New" w:eastAsia="Courier New" w:hAnsi="Courier New"/>
          <w:sz w:val="14"/>
          <w:szCs w:val="14"/>
          <w:color w:val="auto"/>
        </w:rPr>
        <w:t>Dallas</w:t>
      </w:r>
      <w:r>
        <w:rPr>
          <w:sz w:val="20"/>
          <w:szCs w:val="20"/>
          <w:color w:val="auto"/>
        </w:rPr>
        <w:tab/>
      </w:r>
      <w:r>
        <w:rPr>
          <w:rFonts w:ascii="Courier New" w:cs="Courier New" w:eastAsia="Courier New" w:hAnsi="Courier New"/>
          <w:sz w:val="14"/>
          <w:szCs w:val="14"/>
          <w:color w:val="auto"/>
        </w:rPr>
        <w:t>Texas</w:t>
      </w:r>
      <w:r>
        <w:rPr>
          <w:sz w:val="20"/>
          <w:szCs w:val="20"/>
          <w:color w:val="auto"/>
        </w:rPr>
        <w:tab/>
      </w:r>
      <w:r>
        <w:rPr>
          <w:rFonts w:ascii="Courier New" w:cs="Courier New" w:eastAsia="Courier New" w:hAnsi="Courier New"/>
          <w:sz w:val="14"/>
          <w:szCs w:val="14"/>
          <w:color w:val="auto"/>
        </w:rPr>
        <w:t>75266-0199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ind w:left="440"/>
        <w:spacing w:after="0"/>
        <w:tabs>
          <w:tab w:leader="none" w:pos="3120" w:val="left"/>
          <w:tab w:leader="none" w:pos="6060" w:val="left"/>
        </w:tabs>
        <w:rPr>
          <w:sz w:val="20"/>
          <w:szCs w:val="20"/>
          <w:color w:val="auto"/>
        </w:rPr>
      </w:pP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w:t>
      </w:r>
    </w:p>
    <w:p>
      <w:pPr>
        <w:spacing w:after="0" w:line="342" w:lineRule="exact"/>
        <w:rPr>
          <w:sz w:val="24"/>
          <w:szCs w:val="24"/>
          <w:color w:val="auto"/>
        </w:rPr>
      </w:pPr>
    </w:p>
    <w:p>
      <w:pPr>
        <w:ind w:left="440" w:hanging="431"/>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Event Requiring Statement (Month/Day/Year)</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09/30/98</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440" w:hanging="431"/>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IRS or Social Security Number of Reporting Person (Voluntary)</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75-0289970</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w:t>
        <w:tab/>
        <w:t>Issuer Name and Ticker or Trading Symbol</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Micron Technology, Inc., (NYSE:MU)</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230" w:right="139" w:bottom="0" w:gutter="0" w:footer="0" w:header="0"/>
        </w:sectPr>
      </w:pPr>
    </w:p>
    <w:p>
      <w:pPr>
        <w:spacing w:after="0" w:line="342"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w:t>
        <w:tab/>
        <w:t>Relationship of Reporting Person to Issuer</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all applicable)</w:t>
      </w:r>
    </w:p>
    <w:p>
      <w:pPr>
        <w:spacing w:after="0" w:line="175" w:lineRule="exact"/>
        <w:rPr>
          <w:sz w:val="24"/>
          <w:szCs w:val="24"/>
          <w:color w:val="auto"/>
        </w:rPr>
      </w:pPr>
    </w:p>
    <w:p>
      <w:pPr>
        <w:sectPr>
          <w:pgSz w:w="11900" w:h="16838" w:orient="portrait"/>
          <w:cols w:equalWidth="0" w:num="2">
            <w:col w:w="4080" w:space="260"/>
            <w:col w:w="7200"/>
          </w:cols>
          <w:pgMar w:left="220" w:top="230" w:right="139" w:bottom="0" w:gutter="0" w:footer="0" w:header="0"/>
          <w:type w:val="continuous"/>
        </w:sectPr>
      </w:pPr>
    </w:p>
    <w:p>
      <w:pPr>
        <w:spacing w:after="0" w:line="16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Courier New" w:cs="Courier New" w:eastAsia="Courier New" w:hAnsi="Courier New"/>
          <w:sz w:val="14"/>
          <w:szCs w:val="14"/>
          <w:color w:val="auto"/>
        </w:rPr>
        <w:t>X 10% Owner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3">
            <w:col w:w="620" w:space="0"/>
            <w:col w:w="3360" w:space="720"/>
            <w:col w:w="6840"/>
          </w:cols>
          <w:pgMar w:left="220" w:top="230" w:right="139" w:bottom="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Officer (give title below)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Other (specify below)</w:t>
      </w:r>
    </w:p>
    <w:p>
      <w:pPr>
        <w:spacing w:after="0" w:line="8" w:lineRule="exact"/>
        <w:rPr>
          <w:sz w:val="24"/>
          <w:szCs w:val="24"/>
          <w:color w:val="auto"/>
        </w:rPr>
      </w:pPr>
    </w:p>
    <w:p>
      <w:pPr>
        <w:sectPr>
          <w:pgSz w:w="11900" w:h="16838" w:orient="portrait"/>
          <w:cols w:equalWidth="0" w:num="2">
            <w:col w:w="4240" w:space="720"/>
            <w:col w:w="6580"/>
          </w:cols>
          <w:pgMar w:left="220" w:top="230" w:right="139" w:bottom="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3980" w:space="720"/>
            <w:col w:w="6840"/>
          </w:cols>
          <w:pgMar w:left="220" w:top="230"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440" w:hanging="431"/>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Amendment, Date of Original (Month/Day/Year)</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309" w:lineRule="exact"/>
        <w:rPr>
          <w:sz w:val="24"/>
          <w:szCs w:val="24"/>
          <w:color w:val="auto"/>
        </w:rPr>
      </w:pPr>
    </w:p>
    <w:p>
      <w:pPr>
        <w:ind w:left="360" w:hanging="351"/>
        <w:spacing w:after="0"/>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or Joint/Group Filing (Check Applicable Line)</w:t>
      </w:r>
    </w:p>
    <w:p>
      <w:pPr>
        <w:spacing w:after="0" w:line="17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X Form filed by One Reporting Person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Form filed by More than One Reporting Person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Table I Non-Derivative Securities Beneficially Owned</w:t>
      </w:r>
    </w:p>
    <w:p>
      <w:pPr>
        <w:sectPr>
          <w:pgSz w:w="11900" w:h="16838" w:orient="portrait"/>
          <w:cols w:equalWidth="0" w:num="1">
            <w:col w:w="11540"/>
          </w:cols>
          <w:pgMar w:left="220" w:top="230"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w:t>
        <w:tab/>
        <w:t>Title of Security</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(Instr. 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tabs>
          <w:tab w:leader="none" w:pos="2420" w:val="left"/>
        </w:tabs>
        <w:rPr>
          <w:sz w:val="20"/>
          <w:szCs w:val="20"/>
          <w:color w:val="auto"/>
        </w:rPr>
      </w:pPr>
      <w:r>
        <w:rPr>
          <w:rFonts w:ascii="Courier New" w:cs="Courier New" w:eastAsia="Courier New" w:hAnsi="Courier New"/>
          <w:sz w:val="14"/>
          <w:szCs w:val="14"/>
          <w:color w:val="auto"/>
        </w:rPr>
        <w:t>2. Amount of Securities</w:t>
      </w:r>
      <w:r>
        <w:rPr>
          <w:sz w:val="20"/>
          <w:szCs w:val="20"/>
          <w:color w:val="auto"/>
        </w:rPr>
        <w:tab/>
      </w:r>
      <w:r>
        <w:rPr>
          <w:rFonts w:ascii="Courier New" w:cs="Courier New" w:eastAsia="Courier New" w:hAnsi="Courier New"/>
          <w:sz w:val="14"/>
          <w:szCs w:val="14"/>
          <w:color w:val="auto"/>
        </w:rPr>
        <w:t>3. Ownership</w:t>
      </w:r>
    </w:p>
    <w:p>
      <w:pPr>
        <w:spacing w:after="0" w:line="8" w:lineRule="exact"/>
        <w:rPr>
          <w:sz w:val="24"/>
          <w:szCs w:val="24"/>
          <w:color w:val="auto"/>
        </w:rPr>
      </w:pPr>
    </w:p>
    <w:p>
      <w:pPr>
        <w:ind w:left="260"/>
        <w:spacing w:after="0"/>
        <w:tabs>
          <w:tab w:leader="none" w:pos="2680" w:val="left"/>
        </w:tabs>
        <w:rPr>
          <w:sz w:val="20"/>
          <w:szCs w:val="20"/>
          <w:color w:val="auto"/>
        </w:rPr>
      </w:pPr>
      <w:r>
        <w:rPr>
          <w:rFonts w:ascii="Courier New" w:cs="Courier New" w:eastAsia="Courier New" w:hAnsi="Courier New"/>
          <w:sz w:val="14"/>
          <w:szCs w:val="14"/>
          <w:color w:val="auto"/>
        </w:rPr>
        <w:t>Beneficially Owned</w:t>
      </w:r>
      <w:r>
        <w:rPr>
          <w:sz w:val="20"/>
          <w:szCs w:val="20"/>
          <w:color w:val="auto"/>
        </w:rPr>
        <w:tab/>
      </w:r>
      <w:r>
        <w:rPr>
          <w:rFonts w:ascii="Courier New" w:cs="Courier New" w:eastAsia="Courier New" w:hAnsi="Courier New"/>
          <w:sz w:val="14"/>
          <w:szCs w:val="14"/>
          <w:color w:val="auto"/>
        </w:rPr>
        <w:t>Form: Direct</w:t>
      </w:r>
    </w:p>
    <w:p>
      <w:pPr>
        <w:spacing w:after="0" w:line="8" w:lineRule="exact"/>
        <w:rPr>
          <w:sz w:val="24"/>
          <w:szCs w:val="24"/>
          <w:color w:val="auto"/>
        </w:rPr>
      </w:pPr>
    </w:p>
    <w:p>
      <w:pPr>
        <w:ind w:left="260"/>
        <w:spacing w:after="0"/>
        <w:tabs>
          <w:tab w:leader="none" w:pos="2680" w:val="left"/>
        </w:tabs>
        <w:rPr>
          <w:sz w:val="20"/>
          <w:szCs w:val="20"/>
          <w:color w:val="auto"/>
        </w:rPr>
      </w:pPr>
      <w:r>
        <w:rPr>
          <w:rFonts w:ascii="Courier New" w:cs="Courier New" w:eastAsia="Courier New" w:hAnsi="Courier New"/>
          <w:sz w:val="14"/>
          <w:szCs w:val="14"/>
          <w:color w:val="auto"/>
        </w:rPr>
        <w:t>(Instr. 4)</w:t>
      </w:r>
      <w:r>
        <w:rPr>
          <w:sz w:val="20"/>
          <w:szCs w:val="20"/>
          <w:color w:val="auto"/>
        </w:rPr>
        <w:tab/>
      </w:r>
      <w:r>
        <w:rPr>
          <w:rFonts w:ascii="Courier New" w:cs="Courier New" w:eastAsia="Courier New" w:hAnsi="Courier New"/>
          <w:sz w:val="14"/>
          <w:szCs w:val="14"/>
          <w:color w:val="auto"/>
        </w:rPr>
        <w:t>(D) or Indirect</w:t>
      </w:r>
    </w:p>
    <w:p>
      <w:pPr>
        <w:spacing w:after="0" w:line="8"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(I)(Instr. 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w:t>
        <w:tab/>
        <w:t>Nature of Indirect</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Beneficial Ownership</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(Instr. 5)</w:t>
      </w:r>
    </w:p>
    <w:p>
      <w:pPr>
        <w:spacing w:after="0" w:line="174" w:lineRule="exact"/>
        <w:rPr>
          <w:sz w:val="24"/>
          <w:szCs w:val="24"/>
          <w:color w:val="auto"/>
        </w:rPr>
      </w:pPr>
    </w:p>
    <w:p>
      <w:pPr>
        <w:sectPr>
          <w:pgSz w:w="11900" w:h="16838" w:orient="portrait"/>
          <w:cols w:equalWidth="0" w:num="3">
            <w:col w:w="3620" w:space="720"/>
            <w:col w:w="4000" w:space="260"/>
            <w:col w:w="2940"/>
          </w:cols>
          <w:pgMar w:left="220" w:top="230"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4"/>
          <w:szCs w:val="24"/>
          <w:color w:val="auto"/>
        </w:rPr>
      </w:pPr>
    </w:p>
    <w:p>
      <w:pPr>
        <w:spacing w:after="0"/>
        <w:tabs>
          <w:tab w:leader="none" w:pos="4320" w:val="left"/>
          <w:tab w:leader="none" w:pos="6760" w:val="left"/>
        </w:tabs>
        <w:rPr>
          <w:sz w:val="20"/>
          <w:szCs w:val="20"/>
          <w:color w:val="auto"/>
        </w:rPr>
      </w:pPr>
      <w:r>
        <w:rPr>
          <w:rFonts w:ascii="Courier New" w:cs="Courier New" w:eastAsia="Courier New" w:hAnsi="Courier New"/>
          <w:sz w:val="14"/>
          <w:szCs w:val="14"/>
          <w:color w:val="auto"/>
        </w:rPr>
        <w:t>Common Stock, par value $0.10 per share</w:t>
      </w:r>
      <w:r>
        <w:rPr>
          <w:sz w:val="20"/>
          <w:szCs w:val="20"/>
          <w:color w:val="auto"/>
        </w:rPr>
        <w:tab/>
      </w:r>
      <w:r>
        <w:rPr>
          <w:rFonts w:ascii="Courier New" w:cs="Courier New" w:eastAsia="Courier New" w:hAnsi="Courier New"/>
          <w:sz w:val="14"/>
          <w:szCs w:val="14"/>
          <w:color w:val="auto"/>
        </w:rPr>
        <w:t>28,933,092</w:t>
      </w:r>
      <w:r>
        <w:rPr>
          <w:sz w:val="20"/>
          <w:szCs w:val="20"/>
          <w:color w:val="auto"/>
        </w:rPr>
        <w:tab/>
      </w:r>
      <w:r>
        <w:rPr>
          <w:rFonts w:ascii="Courier New" w:cs="Courier New" w:eastAsia="Courier New" w:hAnsi="Courier New"/>
          <w:sz w:val="13"/>
          <w:szCs w:val="13"/>
          <w:color w:val="auto"/>
        </w:rPr>
        <w:t>D</w:t>
      </w:r>
    </w:p>
    <w:p>
      <w:pPr>
        <w:spacing w:after="0" w:line="342" w:lineRule="exact"/>
        <w:rPr>
          <w:sz w:val="24"/>
          <w:szCs w:val="24"/>
          <w:color w:val="auto"/>
        </w:rPr>
      </w:pPr>
    </w:p>
    <w:p>
      <w:pPr>
        <w:ind w:left="880" w:right="4840" w:hanging="879"/>
        <w:spacing w:after="0" w:line="252" w:lineRule="auto"/>
        <w:tabs>
          <w:tab w:leader="none" w:pos="860" w:val="left"/>
        </w:tabs>
        <w:rPr>
          <w:sz w:val="20"/>
          <w:szCs w:val="20"/>
          <w:color w:val="auto"/>
        </w:rPr>
      </w:pPr>
      <w:r>
        <w:rPr>
          <w:rFonts w:ascii="Courier New" w:cs="Courier New" w:eastAsia="Courier New" w:hAnsi="Courier New"/>
          <w:sz w:val="14"/>
          <w:szCs w:val="14"/>
          <w:color w:val="auto"/>
        </w:rPr>
        <w:t>Reminder:</w:t>
        <w:tab/>
        <w:t>Report on a separate line for each class of securities beneficially owned directly or indirectly.</w:t>
      </w:r>
    </w:p>
    <w:p>
      <w:pPr>
        <w:spacing w:after="0" w:line="1" w:lineRule="exact"/>
        <w:rPr>
          <w:sz w:val="24"/>
          <w:szCs w:val="24"/>
          <w:color w:val="auto"/>
        </w:rPr>
      </w:pPr>
    </w:p>
    <w:p>
      <w:pPr>
        <w:ind w:left="260" w:right="5200" w:hanging="251"/>
        <w:spacing w:after="0" w:line="258" w:lineRule="auto"/>
        <w:tabs>
          <w:tab w:leader="none" w:pos="17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form is filed by more than one reporting person, see Instruction 5(b)(v).</w:t>
      </w:r>
    </w:p>
    <w:p>
      <w:pPr>
        <w:spacing w:after="0" w:line="160" w:lineRule="exact"/>
        <w:rPr>
          <w:sz w:val="24"/>
          <w:szCs w:val="24"/>
          <w:color w:val="auto"/>
        </w:rPr>
      </w:pPr>
    </w:p>
    <w:p>
      <w:pPr>
        <w:ind w:left="6260"/>
        <w:spacing w:after="0"/>
        <w:rPr>
          <w:sz w:val="20"/>
          <w:szCs w:val="20"/>
          <w:color w:val="auto"/>
        </w:rPr>
      </w:pPr>
      <w:r>
        <w:rPr>
          <w:rFonts w:ascii="Courier New" w:cs="Courier New" w:eastAsia="Courier New" w:hAnsi="Courier New"/>
          <w:sz w:val="14"/>
          <w:szCs w:val="14"/>
          <w:color w:val="auto"/>
        </w:rPr>
        <w:t>(Over)</w:t>
      </w:r>
    </w:p>
    <w:p>
      <w:pPr>
        <w:sectPr>
          <w:pgSz w:w="11900" w:h="16838" w:orient="portrait"/>
          <w:cols w:equalWidth="0" w:num="1">
            <w:col w:w="11540"/>
          </w:cols>
          <w:pgMar w:left="220" w:top="230" w:right="139" w:bottom="0" w:gutter="0" w:footer="0" w:header="0"/>
          <w:type w:val="continuous"/>
        </w:sectPr>
      </w:pPr>
    </w:p>
    <w:bookmarkStart w:id="1" w:name="page2"/>
    <w:bookmarkEnd w:id="1"/>
    <w:p>
      <w:pPr>
        <w:ind w:left="5480"/>
        <w:spacing w:after="0"/>
        <w:rPr>
          <w:sz w:val="20"/>
          <w:szCs w:val="20"/>
          <w:color w:val="auto"/>
        </w:rPr>
      </w:pPr>
      <w:r>
        <w:rPr>
          <w:rFonts w:ascii="Courier New" w:cs="Courier New" w:eastAsia="Courier New" w:hAnsi="Courier New"/>
          <w:sz w:val="14"/>
          <w:szCs w:val="14"/>
          <w:color w:val="auto"/>
        </w:rPr>
        <w:t>SEC 1473 (7-96)</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Table II Derivative Securities Beneficially Owned</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(e.g., puts, calls, warrants, options, convertible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   Title of Derivative</w:t>
            </w:r>
          </w:p>
        </w:tc>
        <w:tc>
          <w:tcPr>
            <w:tcW w:w="28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2. Date Exercisable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Title and Amount of</w:t>
            </w:r>
          </w:p>
        </w:tc>
        <w:tc>
          <w:tcPr>
            <w:tcW w:w="1300" w:type="dxa"/>
            <w:vAlign w:val="bottom"/>
          </w:tcPr>
          <w:p>
            <w:pPr>
              <w:ind w:left="120"/>
              <w:spacing w:after="0"/>
              <w:rPr>
                <w:sz w:val="20"/>
                <w:szCs w:val="20"/>
                <w:color w:val="auto"/>
              </w:rPr>
            </w:pPr>
            <w:r>
              <w:rPr>
                <w:rFonts w:ascii="Courier New" w:cs="Courier New" w:eastAsia="Courier New" w:hAnsi="Courier New"/>
                <w:sz w:val="14"/>
                <w:szCs w:val="14"/>
                <w:color w:val="auto"/>
              </w:rPr>
              <w:t>4. Conver-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5. Owner-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 Nature</w:t>
            </w:r>
          </w:p>
        </w:tc>
      </w:tr>
      <w:tr>
        <w:trPr>
          <w:trHeight w:val="167"/>
        </w:trPr>
        <w:tc>
          <w:tcPr>
            <w:tcW w:w="25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Security (Instr. 4)</w:t>
            </w:r>
          </w:p>
        </w:tc>
        <w:tc>
          <w:tcPr>
            <w:tcW w:w="2040" w:type="dxa"/>
            <w:vAlign w:val="bottom"/>
          </w:tcPr>
          <w:p>
            <w:pPr>
              <w:ind w:left="740"/>
              <w:spacing w:after="0"/>
              <w:rPr>
                <w:sz w:val="20"/>
                <w:szCs w:val="20"/>
                <w:color w:val="auto"/>
              </w:rPr>
            </w:pPr>
            <w:r>
              <w:rPr>
                <w:rFonts w:ascii="Courier New" w:cs="Courier New" w:eastAsia="Courier New" w:hAnsi="Courier New"/>
                <w:sz w:val="14"/>
                <w:szCs w:val="14"/>
                <w:color w:val="auto"/>
              </w:rPr>
              <w:t>and Expiration</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Securities</w:t>
            </w:r>
          </w:p>
        </w:tc>
        <w:tc>
          <w:tcPr>
            <w:tcW w:w="1060" w:type="dxa"/>
            <w:vAlign w:val="bottom"/>
          </w:tcPr>
          <w:p>
            <w:pPr>
              <w:ind w:left="60"/>
              <w:spacing w:after="0"/>
              <w:rPr>
                <w:sz w:val="20"/>
                <w:szCs w:val="20"/>
                <w:color w:val="auto"/>
              </w:rPr>
            </w:pPr>
            <w:r>
              <w:rPr>
                <w:rFonts w:ascii="Courier New" w:cs="Courier New" w:eastAsia="Courier New" w:hAnsi="Courier New"/>
                <w:sz w:val="14"/>
                <w:szCs w:val="14"/>
                <w:color w:val="auto"/>
              </w:rPr>
              <w:t>Underlying</w:t>
            </w:r>
          </w:p>
        </w:tc>
        <w:tc>
          <w:tcPr>
            <w:tcW w:w="1300" w:type="dxa"/>
            <w:vAlign w:val="bottom"/>
          </w:tcPr>
          <w:p>
            <w:pPr>
              <w:ind w:left="380"/>
              <w:spacing w:after="0"/>
              <w:rPr>
                <w:sz w:val="20"/>
                <w:szCs w:val="20"/>
                <w:color w:val="auto"/>
              </w:rPr>
            </w:pPr>
            <w:r>
              <w:rPr>
                <w:rFonts w:ascii="Courier New" w:cs="Courier New" w:eastAsia="Courier New" w:hAnsi="Courier New"/>
                <w:sz w:val="14"/>
                <w:szCs w:val="14"/>
                <w:color w:val="auto"/>
              </w:rPr>
              <w:t>sion or</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ship</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of In-</w:t>
            </w:r>
          </w:p>
        </w:tc>
      </w:tr>
      <w:tr>
        <w:trPr>
          <w:trHeight w:val="167"/>
        </w:trPr>
        <w:tc>
          <w:tcPr>
            <w:tcW w:w="2560" w:type="dxa"/>
            <w:vAlign w:val="bottom"/>
          </w:tcPr>
          <w:p>
            <w:pPr>
              <w:spacing w:after="0"/>
              <w:rPr>
                <w:sz w:val="14"/>
                <w:szCs w:val="14"/>
                <w:color w:val="auto"/>
              </w:rPr>
            </w:pPr>
          </w:p>
        </w:tc>
        <w:tc>
          <w:tcPr>
            <w:tcW w:w="28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Date (Month/Day/ Year)</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Derivative</w:t>
            </w:r>
          </w:p>
        </w:tc>
        <w:tc>
          <w:tcPr>
            <w:tcW w:w="1060" w:type="dxa"/>
            <w:vAlign w:val="bottom"/>
          </w:tcPr>
          <w:p>
            <w:pPr>
              <w:ind w:left="60"/>
              <w:spacing w:after="0"/>
              <w:rPr>
                <w:sz w:val="20"/>
                <w:szCs w:val="20"/>
                <w:color w:val="auto"/>
              </w:rPr>
            </w:pPr>
            <w:r>
              <w:rPr>
                <w:rFonts w:ascii="Courier New" w:cs="Courier New" w:eastAsia="Courier New" w:hAnsi="Courier New"/>
                <w:sz w:val="14"/>
                <w:szCs w:val="14"/>
                <w:color w:val="auto"/>
              </w:rPr>
              <w:t>Security</w:t>
            </w:r>
          </w:p>
        </w:tc>
        <w:tc>
          <w:tcPr>
            <w:tcW w:w="1300" w:type="dxa"/>
            <w:vAlign w:val="bottom"/>
          </w:tcPr>
          <w:p>
            <w:pPr>
              <w:ind w:left="380"/>
              <w:spacing w:after="0"/>
              <w:rPr>
                <w:sz w:val="20"/>
                <w:szCs w:val="20"/>
                <w:color w:val="auto"/>
              </w:rPr>
            </w:pPr>
            <w:r>
              <w:rPr>
                <w:rFonts w:ascii="Courier New" w:cs="Courier New" w:eastAsia="Courier New" w:hAnsi="Courier New"/>
                <w:sz w:val="14"/>
                <w:szCs w:val="14"/>
                <w:color w:val="auto"/>
              </w:rPr>
              <w:t>Exercise</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Form of</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direct</w:t>
            </w:r>
          </w:p>
        </w:tc>
      </w:tr>
      <w:tr>
        <w:trPr>
          <w:trHeight w:val="167"/>
        </w:trPr>
        <w:tc>
          <w:tcPr>
            <w:tcW w:w="2560" w:type="dxa"/>
            <w:vAlign w:val="bottom"/>
          </w:tcPr>
          <w:p>
            <w:pPr>
              <w:spacing w:after="0"/>
              <w:rPr>
                <w:sz w:val="14"/>
                <w:szCs w:val="14"/>
                <w:color w:val="auto"/>
              </w:rPr>
            </w:pPr>
          </w:p>
        </w:tc>
        <w:tc>
          <w:tcPr>
            <w:tcW w:w="2840" w:type="dxa"/>
            <w:vAlign w:val="bottom"/>
            <w:gridSpan w:val="2"/>
          </w:tcPr>
          <w:p>
            <w:pPr>
              <w:ind w:left="740"/>
              <w:spacing w:after="0"/>
              <w:rPr>
                <w:sz w:val="20"/>
                <w:szCs w:val="20"/>
                <w:color w:val="auto"/>
              </w:rPr>
            </w:pPr>
            <w:r>
              <w:rPr>
                <w:rFonts w:ascii="Courier New" w:cs="Courier New" w:eastAsia="Courier New" w:hAnsi="Courier New"/>
                <w:sz w:val="14"/>
                <w:szCs w:val="14"/>
                <w:color w:val="auto"/>
                <w:w w:val="99"/>
              </w:rPr>
              <w:t>-------------------------</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(Instr.</w:t>
            </w:r>
          </w:p>
        </w:tc>
        <w:tc>
          <w:tcPr>
            <w:tcW w:w="1060" w:type="dxa"/>
            <w:vAlign w:val="bottom"/>
          </w:tcPr>
          <w:p>
            <w:pPr>
              <w:ind w:left="60"/>
              <w:spacing w:after="0"/>
              <w:rPr>
                <w:sz w:val="20"/>
                <w:szCs w:val="20"/>
                <w:color w:val="auto"/>
              </w:rPr>
            </w:pPr>
            <w:r>
              <w:rPr>
                <w:rFonts w:ascii="Courier New" w:cs="Courier New" w:eastAsia="Courier New" w:hAnsi="Courier New"/>
                <w:sz w:val="14"/>
                <w:szCs w:val="14"/>
                <w:color w:val="auto"/>
              </w:rPr>
              <w:t>4)</w:t>
            </w:r>
          </w:p>
        </w:tc>
        <w:tc>
          <w:tcPr>
            <w:tcW w:w="1300" w:type="dxa"/>
            <w:vAlign w:val="bottom"/>
          </w:tcPr>
          <w:p>
            <w:pPr>
              <w:ind w:left="380"/>
              <w:spacing w:after="0"/>
              <w:rPr>
                <w:sz w:val="20"/>
                <w:szCs w:val="20"/>
                <w:color w:val="auto"/>
              </w:rPr>
            </w:pPr>
            <w:r>
              <w:rPr>
                <w:rFonts w:ascii="Courier New" w:cs="Courier New" w:eastAsia="Courier New" w:hAnsi="Courier New"/>
                <w:sz w:val="14"/>
                <w:szCs w:val="14"/>
                <w:color w:val="auto"/>
              </w:rPr>
              <w:t>Price of</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Deriv-</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Bene-</w:t>
            </w:r>
          </w:p>
        </w:tc>
      </w:tr>
      <w:tr>
        <w:trPr>
          <w:trHeight w:val="167"/>
        </w:trPr>
        <w:tc>
          <w:tcPr>
            <w:tcW w:w="2560" w:type="dxa"/>
            <w:vAlign w:val="bottom"/>
          </w:tcPr>
          <w:p>
            <w:pPr>
              <w:spacing w:after="0"/>
              <w:rPr>
                <w:sz w:val="14"/>
                <w:szCs w:val="14"/>
                <w:color w:val="auto"/>
              </w:rPr>
            </w:pPr>
          </w:p>
        </w:tc>
        <w:tc>
          <w:tcPr>
            <w:tcW w:w="2040" w:type="dxa"/>
            <w:vAlign w:val="bottom"/>
          </w:tcPr>
          <w:p>
            <w:pPr>
              <w:ind w:left="740"/>
              <w:spacing w:after="0"/>
              <w:rPr>
                <w:sz w:val="20"/>
                <w:szCs w:val="20"/>
                <w:color w:val="auto"/>
              </w:rPr>
            </w:pPr>
            <w:r>
              <w:rPr>
                <w:rFonts w:ascii="Courier New" w:cs="Courier New" w:eastAsia="Courier New" w:hAnsi="Courier New"/>
                <w:sz w:val="14"/>
                <w:szCs w:val="14"/>
                <w:color w:val="auto"/>
              </w:rPr>
              <w:t>Date</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Expira-</w:t>
            </w:r>
          </w:p>
        </w:tc>
        <w:tc>
          <w:tcPr>
            <w:tcW w:w="380" w:type="dxa"/>
            <w:vAlign w:val="bottom"/>
          </w:tcPr>
          <w:p>
            <w:pPr>
              <w:spacing w:after="0"/>
              <w:rPr>
                <w:sz w:val="14"/>
                <w:szCs w:val="14"/>
                <w:color w:val="auto"/>
              </w:rPr>
            </w:pPr>
          </w:p>
        </w:tc>
        <w:tc>
          <w:tcPr>
            <w:tcW w:w="2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80"/>
              <w:spacing w:after="0"/>
              <w:rPr>
                <w:sz w:val="20"/>
                <w:szCs w:val="20"/>
                <w:color w:val="auto"/>
              </w:rPr>
            </w:pPr>
            <w:r>
              <w:rPr>
                <w:rFonts w:ascii="Courier New" w:cs="Courier New" w:eastAsia="Courier New" w:hAnsi="Courier New"/>
                <w:sz w:val="14"/>
                <w:szCs w:val="14"/>
                <w:color w:val="auto"/>
              </w:rPr>
              <w:t>Derivative</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ative</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ficial</w:t>
            </w:r>
          </w:p>
        </w:tc>
      </w:tr>
      <w:tr>
        <w:trPr>
          <w:trHeight w:val="167"/>
        </w:trPr>
        <w:tc>
          <w:tcPr>
            <w:tcW w:w="2560" w:type="dxa"/>
            <w:vAlign w:val="bottom"/>
          </w:tcPr>
          <w:p>
            <w:pPr>
              <w:spacing w:after="0"/>
              <w:rPr>
                <w:sz w:val="14"/>
                <w:szCs w:val="14"/>
                <w:color w:val="auto"/>
              </w:rPr>
            </w:pPr>
          </w:p>
        </w:tc>
        <w:tc>
          <w:tcPr>
            <w:tcW w:w="2040" w:type="dxa"/>
            <w:vAlign w:val="bottom"/>
          </w:tcPr>
          <w:p>
            <w:pPr>
              <w:ind w:left="740"/>
              <w:spacing w:after="0"/>
              <w:rPr>
                <w:sz w:val="20"/>
                <w:szCs w:val="20"/>
                <w:color w:val="auto"/>
              </w:rPr>
            </w:pPr>
            <w:r>
              <w:rPr>
                <w:rFonts w:ascii="Courier New" w:cs="Courier New" w:eastAsia="Courier New" w:hAnsi="Courier New"/>
                <w:sz w:val="14"/>
                <w:szCs w:val="14"/>
                <w:color w:val="auto"/>
              </w:rPr>
              <w:t>Exer-</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tion</w:t>
            </w:r>
          </w:p>
        </w:tc>
        <w:tc>
          <w:tcPr>
            <w:tcW w:w="38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Title</w:t>
            </w:r>
          </w:p>
        </w:tc>
        <w:tc>
          <w:tcPr>
            <w:tcW w:w="1060" w:type="dxa"/>
            <w:vAlign w:val="bottom"/>
          </w:tcPr>
          <w:p>
            <w:pPr>
              <w:ind w:left="60"/>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ind w:left="380"/>
              <w:spacing w:after="0"/>
              <w:rPr>
                <w:sz w:val="20"/>
                <w:szCs w:val="20"/>
                <w:color w:val="auto"/>
              </w:rPr>
            </w:pPr>
            <w:r>
              <w:rPr>
                <w:rFonts w:ascii="Courier New" w:cs="Courier New" w:eastAsia="Courier New" w:hAnsi="Courier New"/>
                <w:sz w:val="14"/>
                <w:szCs w:val="14"/>
                <w:color w:val="auto"/>
              </w:rPr>
              <w:t>Security</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Security:</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Owner-</w:t>
            </w:r>
          </w:p>
        </w:tc>
      </w:tr>
      <w:tr>
        <w:trPr>
          <w:trHeight w:val="167"/>
        </w:trPr>
        <w:tc>
          <w:tcPr>
            <w:tcW w:w="2560" w:type="dxa"/>
            <w:vAlign w:val="bottom"/>
          </w:tcPr>
          <w:p>
            <w:pPr>
              <w:spacing w:after="0"/>
              <w:rPr>
                <w:sz w:val="14"/>
                <w:szCs w:val="14"/>
                <w:color w:val="auto"/>
              </w:rPr>
            </w:pPr>
          </w:p>
        </w:tc>
        <w:tc>
          <w:tcPr>
            <w:tcW w:w="2040" w:type="dxa"/>
            <w:vAlign w:val="bottom"/>
          </w:tcPr>
          <w:p>
            <w:pPr>
              <w:ind w:left="740"/>
              <w:spacing w:after="0"/>
              <w:rPr>
                <w:sz w:val="20"/>
                <w:szCs w:val="20"/>
                <w:color w:val="auto"/>
              </w:rPr>
            </w:pPr>
            <w:r>
              <w:rPr>
                <w:rFonts w:ascii="Courier New" w:cs="Courier New" w:eastAsia="Courier New" w:hAnsi="Courier New"/>
                <w:sz w:val="14"/>
                <w:szCs w:val="14"/>
                <w:color w:val="auto"/>
              </w:rPr>
              <w:t>cisable</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4"/>
                <w:szCs w:val="14"/>
                <w:color w:val="auto"/>
              </w:rPr>
              <w:t>or</w:t>
            </w:r>
          </w:p>
        </w:tc>
        <w:tc>
          <w:tcPr>
            <w:tcW w:w="130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Direct</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ship</w:t>
            </w:r>
          </w:p>
        </w:tc>
      </w:tr>
      <w:tr>
        <w:trPr>
          <w:trHeight w:val="167"/>
        </w:trPr>
        <w:tc>
          <w:tcPr>
            <w:tcW w:w="2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4"/>
                <w:szCs w:val="14"/>
                <w:color w:val="auto"/>
              </w:rPr>
              <w:t>Number</w:t>
            </w:r>
          </w:p>
        </w:tc>
        <w:tc>
          <w:tcPr>
            <w:tcW w:w="130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(D) or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(Instr.</w:t>
            </w:r>
          </w:p>
        </w:tc>
      </w:tr>
      <w:tr>
        <w:trPr>
          <w:trHeight w:val="167"/>
        </w:trPr>
        <w:tc>
          <w:tcPr>
            <w:tcW w:w="2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30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Indirect</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5)</w:t>
            </w:r>
          </w:p>
        </w:tc>
      </w:tr>
      <w:tr>
        <w:trPr>
          <w:trHeight w:val="167"/>
        </w:trPr>
        <w:tc>
          <w:tcPr>
            <w:tcW w:w="2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4"/>
                <w:szCs w:val="14"/>
                <w:color w:val="auto"/>
              </w:rPr>
              <w:t>Shares</w:t>
            </w:r>
          </w:p>
        </w:tc>
        <w:tc>
          <w:tcPr>
            <w:tcW w:w="130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(I)</w:t>
            </w:r>
          </w:p>
        </w:tc>
        <w:tc>
          <w:tcPr>
            <w:tcW w:w="820" w:type="dxa"/>
            <w:vAlign w:val="bottom"/>
          </w:tcPr>
          <w:p>
            <w:pPr>
              <w:spacing w:after="0"/>
              <w:rPr>
                <w:sz w:val="14"/>
                <w:szCs w:val="14"/>
                <w:color w:val="auto"/>
              </w:rPr>
            </w:pPr>
          </w:p>
        </w:tc>
      </w:tr>
      <w:tr>
        <w:trPr>
          <w:trHeight w:val="167"/>
        </w:trPr>
        <w:tc>
          <w:tcPr>
            <w:tcW w:w="2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(Instr.</w:t>
            </w:r>
          </w:p>
        </w:tc>
        <w:tc>
          <w:tcPr>
            <w:tcW w:w="820" w:type="dxa"/>
            <w:vAlign w:val="bottom"/>
          </w:tcPr>
          <w:p>
            <w:pPr>
              <w:spacing w:after="0"/>
              <w:rPr>
                <w:sz w:val="14"/>
                <w:szCs w:val="14"/>
                <w:color w:val="auto"/>
              </w:rPr>
            </w:pPr>
          </w:p>
        </w:tc>
      </w:tr>
      <w:tr>
        <w:trPr>
          <w:trHeight w:val="167"/>
        </w:trPr>
        <w:tc>
          <w:tcPr>
            <w:tcW w:w="2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$324,703,000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11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Convertible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10/1/98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10/1/05</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Common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5,411,727</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16.6667</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per</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1580" w:type="dxa"/>
            <w:vAlign w:val="bottom"/>
          </w:tcPr>
          <w:p>
            <w:pPr>
              <w:spacing w:after="0"/>
              <w:rPr>
                <w:sz w:val="14"/>
                <w:szCs w:val="14"/>
                <w:color w:val="auto"/>
              </w:rPr>
            </w:pPr>
          </w:p>
        </w:tc>
      </w:tr>
      <w:tr>
        <w:trPr>
          <w:trHeight w:val="167"/>
        </w:trPr>
        <w:tc>
          <w:tcPr>
            <w:tcW w:w="18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Subordinated Notes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2005</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$1000</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4"/>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$415,297,000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11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Convertible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10/1/98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10/1/05</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Common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6,921,631</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16.6667</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per</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I</w:t>
            </w:r>
          </w:p>
        </w:tc>
        <w:tc>
          <w:tcPr>
            <w:tcW w:w="1580" w:type="dxa"/>
            <w:vAlign w:val="bottom"/>
          </w:tcPr>
          <w:p>
            <w:pPr>
              <w:ind w:left="440"/>
              <w:spacing w:after="0"/>
              <w:rPr>
                <w:sz w:val="20"/>
                <w:szCs w:val="20"/>
                <w:color w:val="auto"/>
              </w:rPr>
            </w:pPr>
            <w:r>
              <w:rPr>
                <w:rFonts w:ascii="Courier New" w:cs="Courier New" w:eastAsia="Courier New" w:hAnsi="Courier New"/>
                <w:sz w:val="14"/>
                <w:szCs w:val="14"/>
                <w:color w:val="auto"/>
              </w:rPr>
              <w:t>By Subsidiary</w:t>
            </w:r>
          </w:p>
        </w:tc>
      </w:tr>
      <w:tr>
        <w:trPr>
          <w:trHeight w:val="167"/>
        </w:trPr>
        <w:tc>
          <w:tcPr>
            <w:tcW w:w="18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Subordinated Notes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2005</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$1000</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Courier New" w:cs="Courier New" w:eastAsia="Courier New" w:hAnsi="Courier New"/>
                <w:sz w:val="14"/>
                <w:szCs w:val="14"/>
                <w:color w:val="auto"/>
              </w:rPr>
              <w:t>Explanation</w:t>
            </w:r>
          </w:p>
        </w:tc>
        <w:tc>
          <w:tcPr>
            <w:tcW w:w="2820" w:type="dxa"/>
            <w:vAlign w:val="bottom"/>
          </w:tcPr>
          <w:p>
            <w:pPr>
              <w:spacing w:after="0"/>
              <w:rPr>
                <w:sz w:val="20"/>
                <w:szCs w:val="20"/>
                <w:color w:val="auto"/>
              </w:rPr>
            </w:pPr>
            <w:r>
              <w:rPr>
                <w:rFonts w:ascii="Courier New" w:cs="Courier New" w:eastAsia="Courier New" w:hAnsi="Courier New"/>
                <w:sz w:val="14"/>
                <w:szCs w:val="14"/>
                <w:color w:val="auto"/>
              </w:rPr>
              <w:t>of Responses:</w:t>
            </w: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01"/>
        </w:trPr>
        <w:tc>
          <w:tcPr>
            <w:tcW w:w="1060" w:type="dxa"/>
            <w:vAlign w:val="bottom"/>
          </w:tcPr>
          <w:p>
            <w:pPr>
              <w:spacing w:after="0"/>
              <w:rPr>
                <w:sz w:val="20"/>
                <w:szCs w:val="20"/>
                <w:color w:val="auto"/>
              </w:rPr>
            </w:pPr>
            <w:r>
              <w:rPr>
                <w:rFonts w:ascii="Courier New" w:cs="Courier New" w:eastAsia="Courier New" w:hAnsi="Courier New"/>
                <w:sz w:val="14"/>
                <w:szCs w:val="14"/>
                <w:color w:val="auto"/>
              </w:rPr>
              <w:t>/s/ William</w:t>
            </w:r>
          </w:p>
        </w:tc>
        <w:tc>
          <w:tcPr>
            <w:tcW w:w="2820" w:type="dxa"/>
            <w:vAlign w:val="bottom"/>
          </w:tcPr>
          <w:p>
            <w:pPr>
              <w:spacing w:after="0"/>
              <w:rPr>
                <w:sz w:val="20"/>
                <w:szCs w:val="20"/>
                <w:color w:val="auto"/>
              </w:rPr>
            </w:pPr>
            <w:r>
              <w:rPr>
                <w:rFonts w:ascii="Courier New" w:cs="Courier New" w:eastAsia="Courier New" w:hAnsi="Courier New"/>
                <w:sz w:val="14"/>
                <w:szCs w:val="14"/>
                <w:color w:val="auto"/>
              </w:rPr>
              <w:t>A. Aylesworth</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October 8,</w:t>
            </w: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Senior Vice</w:t>
            </w:r>
          </w:p>
        </w:tc>
        <w:tc>
          <w:tcPr>
            <w:tcW w:w="2820" w:type="dxa"/>
            <w:vAlign w:val="bottom"/>
          </w:tcPr>
          <w:p>
            <w:pPr>
              <w:spacing w:after="0"/>
              <w:rPr>
                <w:sz w:val="20"/>
                <w:szCs w:val="20"/>
                <w:color w:val="auto"/>
              </w:rPr>
            </w:pPr>
            <w:r>
              <w:rPr>
                <w:rFonts w:ascii="Courier New" w:cs="Courier New" w:eastAsia="Courier New" w:hAnsi="Courier New"/>
                <w:sz w:val="14"/>
                <w:szCs w:val="14"/>
                <w:color w:val="auto"/>
              </w:rPr>
              <w:t>President, Treasurer</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Date</w:t>
            </w:r>
          </w:p>
        </w:tc>
        <w:tc>
          <w:tcPr>
            <w:tcW w:w="1080" w:type="dxa"/>
            <w:vAlign w:val="bottom"/>
          </w:tcPr>
          <w:p>
            <w:pPr>
              <w:spacing w:after="0"/>
              <w:rPr>
                <w:sz w:val="14"/>
                <w:szCs w:val="14"/>
                <w:color w:val="auto"/>
              </w:rPr>
            </w:pPr>
          </w:p>
        </w:tc>
      </w:tr>
      <w:tr>
        <w:trPr>
          <w:trHeight w:val="167"/>
        </w:trPr>
        <w:tc>
          <w:tcPr>
            <w:tcW w:w="1060" w:type="dxa"/>
            <w:vAlign w:val="bottom"/>
          </w:tcPr>
          <w:p>
            <w:pPr>
              <w:ind w:left="180"/>
              <w:spacing w:after="0"/>
              <w:rPr>
                <w:sz w:val="20"/>
                <w:szCs w:val="20"/>
                <w:color w:val="auto"/>
              </w:rPr>
            </w:pPr>
            <w:r>
              <w:rPr>
                <w:rFonts w:ascii="Courier New" w:cs="Courier New" w:eastAsia="Courier New" w:hAnsi="Courier New"/>
                <w:sz w:val="14"/>
                <w:szCs w:val="14"/>
                <w:color w:val="auto"/>
              </w:rPr>
              <w:t>and Chief</w:t>
            </w:r>
          </w:p>
        </w:tc>
        <w:tc>
          <w:tcPr>
            <w:tcW w:w="2820" w:type="dxa"/>
            <w:vAlign w:val="bottom"/>
          </w:tcPr>
          <w:p>
            <w:pPr>
              <w:spacing w:after="0"/>
              <w:rPr>
                <w:sz w:val="20"/>
                <w:szCs w:val="20"/>
                <w:color w:val="auto"/>
              </w:rPr>
            </w:pPr>
            <w:r>
              <w:rPr>
                <w:rFonts w:ascii="Courier New" w:cs="Courier New" w:eastAsia="Courier New" w:hAnsi="Courier New"/>
                <w:sz w:val="14"/>
                <w:szCs w:val="14"/>
                <w:color w:val="auto"/>
              </w:rPr>
              <w:t>Financial Officer</w:t>
            </w: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left="180" w:right="4760" w:hanging="173"/>
        <w:spacing w:after="0" w:line="258" w:lineRule="auto"/>
        <w:rPr>
          <w:sz w:val="20"/>
          <w:szCs w:val="20"/>
          <w:color w:val="auto"/>
        </w:rPr>
      </w:pPr>
      <w:r>
        <w:rPr>
          <w:rFonts w:ascii="Courier New" w:cs="Courier New" w:eastAsia="Courier New" w:hAnsi="Courier New"/>
          <w:sz w:val="14"/>
          <w:szCs w:val="14"/>
          <w:color w:val="auto"/>
        </w:rPr>
        <w:t>**Intentional misstatements or omissions of facts constitute Federal Criminal Violations. See 18 U.S.C. 1001 and 15 U.S.C. 78ff(a).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File three copies of this Form, one of which must be manually signed.</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space is insufficient, See Instruction 6 for procedure.</w:t>
      </w:r>
    </w:p>
    <w:p>
      <w:pPr>
        <w:spacing w:after="0" w:line="175" w:lineRule="exact"/>
        <w:rPr>
          <w:sz w:val="20"/>
          <w:szCs w:val="20"/>
          <w:color w:val="auto"/>
        </w:rPr>
      </w:pPr>
    </w:p>
    <w:p>
      <w:pPr>
        <w:ind w:right="4600"/>
        <w:spacing w:after="0" w:line="255"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Number.</w:t>
      </w:r>
    </w:p>
    <w:p>
      <w:pPr>
        <w:spacing w:after="0" w:line="162"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Page 2</w:t>
      </w:r>
    </w:p>
    <w:p>
      <w:pPr>
        <w:spacing w:after="0" w:line="8"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SEC 1473 (7-96)</w:t>
      </w:r>
    </w:p>
    <w:sectPr>
      <w:pgSz w:w="11900" w:h="16838" w:orient="portrait"/>
      <w:cols w:equalWidth="0" w:num="1">
        <w:col w:w="11460"/>
      </w:cols>
      <w:pgMar w:left="220" w:top="14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6"/>
    </w:lvl>
  </w:abstractNum>
  <w:abstractNum w:abstractNumId="4">
    <w:nsid w:val="3D1B58BA"/>
    <w:multiLevelType w:val="hybridMultilevel"/>
    <w:lvl w:ilvl="0">
      <w:lvlJc w:val="left"/>
      <w:lvlText w:val="%1."/>
      <w:numFmt w:val="decimal"/>
      <w:start w:val="7"/>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2019-12-13T13:18:15Z</dcterms:created>
  <dcterms:modified xsi:type="dcterms:W3CDTF">2019-12-13T13:18:15Z</dcterms:modified>
</cp:coreProperties>
</file>