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0"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4"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8"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89"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line="291" w:lineRule="auto"/>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580" w:right="280" w:hanging="572"/>
        <w:spacing w:after="0" w:line="291"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8"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160" w:hanging="571"/>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-3371850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-2917825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-2343150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-1888490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-1494155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332105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20"/>
          </w:cols>
          <w:pgMar w:left="240" w:top="516" w:right="539" w:bottom="572"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-121920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332105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512445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554990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5" w:right="1440" w:bottom="1440" w:gutter="0" w:footer="0" w:header="0"/>
        </w:sectPr>
      </w:pPr>
    </w:p>
    <w:bookmarkStart w:id="2" w:name="page3"/>
    <w:bookmarkEnd w:id="2"/>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b w:val="1"/>
          <w:bCs w:val="1"/>
          <w:color w:val="auto"/>
        </w:rPr>
        <w:t xml:space="preserve"> to Vote ***</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Shareholder Meeting to Be Held on April 20, 2017.</w:t>
      </w:r>
    </w:p>
    <w:p>
      <w:pPr>
        <w:sectPr>
          <w:pgSz w:w="11900" w:h="16838" w:orient="portrait"/>
          <w:cols w:equalWidth="0" w:num="1">
            <w:col w:w="10900"/>
          </w:cols>
          <w:pgMar w:left="600" w:top="266" w:right="39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1013460</wp:posOffset>
            </wp:positionV>
            <wp:extent cx="1311910"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19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780"/>
        <w:spacing w:after="0" w:line="276" w:lineRule="auto"/>
        <w:rPr>
          <w:sz w:val="20"/>
          <w:szCs w:val="20"/>
          <w:color w:val="auto"/>
        </w:rPr>
      </w:pPr>
      <w:r>
        <w:rPr>
          <w:rFonts w:ascii="Times New Roman" w:cs="Times New Roman" w:eastAsia="Times New Roman" w:hAnsi="Times New Roman"/>
          <w:sz w:val="18"/>
          <w:szCs w:val="18"/>
          <w:i w:val="1"/>
          <w:iCs w:val="1"/>
          <w:color w:val="auto"/>
        </w:rPr>
        <w:t>TEXAS INSTRUMENTS INCORPORATED ATTN: JANE NAHRA P.O. BOX 655474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3999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DALLAS, TX 75265-5474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880745</wp:posOffset>
            </wp:positionV>
            <wp:extent cx="85725" cy="797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797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Meeting Type:</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 Information</w:t>
            </w:r>
          </w:p>
        </w:tc>
        <w:tc>
          <w:tcPr>
            <w:tcW w:w="0" w:type="dxa"/>
            <w:vAlign w:val="bottom"/>
          </w:tcPr>
          <w:p>
            <w:pPr>
              <w:spacing w:after="0"/>
              <w:rPr>
                <w:sz w:val="1"/>
                <w:szCs w:val="1"/>
                <w:color w:val="auto"/>
              </w:rPr>
            </w:pPr>
          </w:p>
        </w:tc>
      </w:tr>
      <w:tr>
        <w:trPr>
          <w:trHeight w:val="214"/>
        </w:trPr>
        <w:tc>
          <w:tcPr>
            <w:tcW w:w="1540" w:type="dxa"/>
            <w:vAlign w:val="bottom"/>
            <w:vMerge w:val="continue"/>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holders as of:</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21, 2017</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Date: </w:t>
            </w:r>
            <w:r>
              <w:rPr>
                <w:rFonts w:ascii="Times New Roman" w:cs="Times New Roman" w:eastAsia="Times New Roman" w:hAnsi="Times New Roman"/>
                <w:sz w:val="18"/>
                <w:szCs w:val="18"/>
                <w:color w:val="auto"/>
                <w:w w:val="99"/>
              </w:rPr>
              <w:t>April 20, 2017</w:t>
            </w:r>
          </w:p>
        </w:tc>
        <w:tc>
          <w:tcPr>
            <w:tcW w:w="2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Time: </w:t>
            </w:r>
            <w:r>
              <w:rPr>
                <w:rFonts w:ascii="Times New Roman" w:cs="Times New Roman" w:eastAsia="Times New Roman" w:hAnsi="Times New Roman"/>
                <w:sz w:val="18"/>
                <w:szCs w:val="18"/>
                <w:color w:val="auto"/>
                <w:w w:val="99"/>
              </w:rPr>
              <w:t>8:30 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-556895</wp:posOffset>
            </wp:positionV>
            <wp:extent cx="3361690" cy="1483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1690" cy="1483360"/>
                    </a:xfrm>
                    <a:prstGeom prst="rect">
                      <a:avLst/>
                    </a:prstGeom>
                    <a:noFill/>
                  </pic:spPr>
                </pic:pic>
              </a:graphicData>
            </a:graphic>
          </wp:anchor>
        </w:drawing>
      </w:r>
    </w:p>
    <w:p>
      <w:pPr>
        <w:ind w:left="1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7"/>
          <w:szCs w:val="17"/>
          <w:color w:val="auto"/>
        </w:rPr>
        <w:t>Texas Instruments Incorporated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page 51 of the Proxy Statement (available at</w:t>
      </w:r>
    </w:p>
    <w:p>
      <w:pPr>
        <w:spacing w:after="0" w:line="27" w:lineRule="exact"/>
        <w:rPr>
          <w:sz w:val="20"/>
          <w:szCs w:val="20"/>
          <w:color w:val="auto"/>
        </w:rPr>
      </w:pPr>
    </w:p>
    <w:p>
      <w:pPr>
        <w:ind w:left="160"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for attendance requirements and directions to the meeting location.</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are receiving this communication because you hold shares in the company named above.</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This is not a ballot. </w:t>
      </w:r>
      <w:r>
        <w:rPr>
          <w:rFonts w:ascii="Times New Roman" w:cs="Times New Roman" w:eastAsia="Times New Roman" w:hAnsi="Times New Roman"/>
          <w:sz w:val="18"/>
          <w:szCs w:val="18"/>
          <w:b w:val="1"/>
          <w:bCs w:val="1"/>
          <w:color w:val="auto"/>
        </w:rPr>
        <w:t>You cannot use this notice to vote these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This communication presents only an overview of the more complete proxy materials that are available to you on the Internet. You may view the proxy materials online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xml:space="preserve"> or easily request a paper copy (see reverse side).</w:t>
      </w:r>
    </w:p>
    <w:p>
      <w:pPr>
        <w:spacing w:after="0" w:line="139" w:lineRule="exact"/>
        <w:rPr>
          <w:sz w:val="20"/>
          <w:szCs w:val="20"/>
          <w:color w:val="auto"/>
        </w:rPr>
      </w:pPr>
    </w:p>
    <w:p>
      <w:pPr>
        <w:jc w:val="both"/>
        <w:ind w:right="700"/>
        <w:spacing w:after="0" w:line="317" w:lineRule="auto"/>
        <w:rPr>
          <w:sz w:val="20"/>
          <w:szCs w:val="20"/>
          <w:color w:val="auto"/>
        </w:rPr>
      </w:pPr>
      <w:r>
        <w:rPr>
          <w:rFonts w:ascii="Times New Roman" w:cs="Times New Roman" w:eastAsia="Times New Roman" w:hAnsi="Times New Roman"/>
          <w:sz w:val="17"/>
          <w:szCs w:val="17"/>
          <w:b w:val="1"/>
          <w:bCs w:val="1"/>
          <w:color w:val="auto"/>
        </w:rPr>
        <w:t>We encourage you to access and review all of the important information contained in the proxy materials before voting.</w:t>
      </w:r>
    </w:p>
    <w:p>
      <w:pPr>
        <w:spacing w:after="0" w:line="132" w:lineRule="exact"/>
        <w:rPr>
          <w:sz w:val="20"/>
          <w:szCs w:val="20"/>
          <w:color w:val="auto"/>
        </w:rPr>
      </w:pPr>
    </w:p>
    <w:p>
      <w:pPr>
        <w:ind w:left="40" w:right="380"/>
        <w:spacing w:after="0" w:line="286" w:lineRule="auto"/>
        <w:rPr>
          <w:sz w:val="20"/>
          <w:szCs w:val="20"/>
          <w:color w:val="auto"/>
        </w:rPr>
      </w:pPr>
      <w:r>
        <w:rPr>
          <w:rFonts w:ascii="Times New Roman" w:cs="Times New Roman" w:eastAsia="Times New Roman" w:hAnsi="Times New Roman"/>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-298450</wp:posOffset>
            </wp:positionV>
            <wp:extent cx="337058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0580" cy="308610"/>
                    </a:xfrm>
                    <a:prstGeom prst="rect">
                      <a:avLst/>
                    </a:prstGeom>
                    <a:noFill/>
                  </pic:spPr>
                </pic:pic>
              </a:graphicData>
            </a:graphic>
          </wp:anchor>
        </w:drawing>
      </w:r>
    </w:p>
    <w:p>
      <w:pPr>
        <w:sectPr>
          <w:pgSz w:w="11900" w:h="16838" w:orient="portrait"/>
          <w:cols w:equalWidth="0" w:num="2">
            <w:col w:w="4920" w:space="720"/>
            <w:col w:w="5260"/>
          </w:cols>
          <w:pgMar w:left="600" w:top="266" w:right="399" w:bottom="1440" w:gutter="0" w:footer="0" w:header="0"/>
          <w:type w:val="continuous"/>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91440</wp:posOffset>
            </wp:positionV>
            <wp:extent cx="7031990" cy="2598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1990" cy="25984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 Available to VIEW or RECEIVE:</w:t>
      </w:r>
    </w:p>
    <w:p>
      <w:pPr>
        <w:spacing w:after="0" w:line="31"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1. 2017 Notice and Proxy Statement</w:t>
      </w:r>
      <w:r>
        <w:rPr>
          <w:sz w:val="20"/>
          <w:szCs w:val="20"/>
          <w:color w:val="auto"/>
        </w:rPr>
        <w:tab/>
      </w:r>
      <w:r>
        <w:rPr>
          <w:rFonts w:ascii="Times New Roman" w:cs="Times New Roman" w:eastAsia="Times New Roman" w:hAnsi="Times New Roman"/>
          <w:sz w:val="17"/>
          <w:szCs w:val="17"/>
          <w:color w:val="auto"/>
        </w:rPr>
        <w:t>2. 2016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Have the information that is printed in the box marked by the arrow </w:t>
      </w:r>
      <w:r>
        <w:rPr>
          <w:sz w:val="1"/>
          <w:szCs w:val="1"/>
          <w:color w:val="auto"/>
        </w:rPr>
        <w:drawing>
          <wp:inline distT="0" distB="0" distL="0" distR="0">
            <wp:extent cx="1183640" cy="946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64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and visit: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www.proxyvote.com.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 want to receive a paper or e-mail copy of these documents, you must request one. There is NO charge for requesting a copy. Please choose one of the following methods to make your request:</w:t>
      </w:r>
    </w:p>
    <w:p>
      <w:pPr>
        <w:spacing w:after="0" w:line="9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w:t>
            </w:r>
          </w:p>
        </w:tc>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www.proxyvote.com</w:t>
            </w:r>
          </w:p>
        </w:tc>
      </w:tr>
      <w:tr>
        <w:trPr>
          <w:trHeight w:val="21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w:t>
            </w:r>
          </w:p>
        </w:tc>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1-800-579-1639</w:t>
            </w:r>
          </w:p>
        </w:tc>
      </w:tr>
      <w:tr>
        <w:trPr>
          <w:trHeight w:val="23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w:t>
            </w:r>
          </w:p>
        </w:tc>
        <w:tc>
          <w:tcPr>
            <w:tcW w:w="25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sendmaterial@proxyvote.com</w:t>
            </w:r>
          </w:p>
        </w:tc>
      </w:tr>
    </w:tbl>
    <w:p>
      <w:pPr>
        <w:spacing w:after="0" w:line="103" w:lineRule="exact"/>
        <w:rPr>
          <w:sz w:val="20"/>
          <w:szCs w:val="20"/>
          <w:color w:val="auto"/>
        </w:rPr>
      </w:pPr>
    </w:p>
    <w:p>
      <w:pPr>
        <w:ind w:left="180" w:right="1460" w:hanging="179"/>
        <w:spacing w:after="0" w:line="282"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requesting materials by e-mail, please send a blank e-mail with the information that is printed in the box marked by the arrow </w:t>
      </w:r>
      <w:r>
        <w:rPr>
          <w:rFonts w:ascii="Times New Roman" w:cs="Times New Roman" w:eastAsia="Times New Roman" w:hAnsi="Times New Roman"/>
          <w:sz w:val="1"/>
          <w:szCs w:val="1"/>
          <w:color w:val="auto"/>
        </w:rPr>
        <w:drawing>
          <wp:inline distT="0" distB="0" distL="0" distR="0">
            <wp:extent cx="1183640" cy="946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64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in the subject line.</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Requests, instructions and other inquiries sent to this e-mail address will NOT be forwarded to your investment advisor. </w:t>
      </w:r>
      <w:r>
        <w:rPr>
          <w:rFonts w:ascii="Times New Roman" w:cs="Times New Roman" w:eastAsia="Times New Roman" w:hAnsi="Times New Roman"/>
          <w:sz w:val="18"/>
          <w:szCs w:val="18"/>
          <w:b w:val="1"/>
          <w:bCs w:val="1"/>
          <w:color w:val="auto"/>
        </w:rPr>
        <w:t>Please make the request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instructed above on or before April 6, 2017 to facilitate timely delivery.</w:t>
      </w: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How To Vote —</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91440</wp:posOffset>
            </wp:positionV>
            <wp:extent cx="7031990" cy="1243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1990" cy="1243330"/>
                    </a:xfrm>
                    <a:prstGeom prst="rect">
                      <a:avLst/>
                    </a:prstGeom>
                    <a:noFill/>
                  </pic:spPr>
                </pic:pic>
              </a:graphicData>
            </a:graphic>
          </wp:anchor>
        </w:drawing>
      </w:r>
    </w:p>
    <w:p>
      <w:pPr>
        <w:spacing w:after="0" w:line="196"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Vote In Person: </w:t>
      </w:r>
      <w:r>
        <w:rPr>
          <w:rFonts w:ascii="Times New Roman" w:cs="Times New Roman" w:eastAsia="Times New Roman" w:hAnsi="Times New Roman"/>
          <w:sz w:val="17"/>
          <w:szCs w:val="17"/>
          <w:color w:val="auto"/>
        </w:rPr>
        <w:t>If you plan to attend the annual meeting you will be required to show proof of ownership as of February 21, 2017, and a government-issued photo ID. Please see page 4 of the proxy statement for more information.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-201295</wp:posOffset>
            </wp:positionV>
            <wp:extent cx="85725" cy="797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797560"/>
                    </a:xfrm>
                    <a:prstGeom prst="rect">
                      <a:avLst/>
                    </a:prstGeom>
                    <a:noFill/>
                  </pic:spPr>
                </pic:pic>
              </a:graphicData>
            </a:graphic>
          </wp:anchor>
        </w:drawing>
      </w:r>
    </w:p>
    <w:p>
      <w:pPr>
        <w:spacing w:after="0" w:line="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Vote By Internet: </w:t>
      </w:r>
      <w:r>
        <w:rPr>
          <w:rFonts w:ascii="Times New Roman" w:cs="Times New Roman" w:eastAsia="Times New Roman" w:hAnsi="Times New Roman"/>
          <w:sz w:val="18"/>
          <w:szCs w:val="18"/>
          <w:color w:val="auto"/>
        </w:rPr>
        <w:t>To vote now by Internet,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information that is printed in the box marked by the arrow</w:t>
      </w:r>
      <w:r>
        <w:rPr>
          <w:rFonts w:ascii="Times New Roman" w:cs="Times New Roman" w:eastAsia="Times New Roman" w:hAnsi="Times New Roman"/>
          <w:sz w:val="18"/>
          <w:szCs w:val="18"/>
          <w:b w:val="1"/>
          <w:bCs w:val="1"/>
          <w:color w:val="auto"/>
        </w:rPr>
        <w:t xml:space="preserve"> </w:t>
      </w:r>
      <w:r>
        <w:rPr>
          <w:sz w:val="1"/>
          <w:szCs w:val="1"/>
          <w:color w:val="auto"/>
        </w:rPr>
        <w:drawing>
          <wp:inline distT="0" distB="0" distL="0" distR="0">
            <wp:extent cx="1183640" cy="946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64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and follow the instructions. For registered shares, you may vote by Internet up until 11:59 p.m. Eastern time on April 19, 2017. For shares allocable to a benefit plan account, voting instructions must be received no later than 11:59 p.m. Eastern time on April 17, 2017.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You can vote by mail by requesting a paper copy of the materials (as indicated above), which will include a proxy card.</w:t>
      </w:r>
    </w:p>
    <w:p>
      <w:pPr>
        <w:sectPr>
          <w:pgSz w:w="11900" w:h="16838" w:orient="portrait"/>
          <w:cols w:equalWidth="0" w:num="1">
            <w:col w:w="10840"/>
          </w:cols>
          <w:pgMar w:left="720" w:top="387" w:right="339" w:bottom="1440" w:gutter="0" w:footer="0" w:header="0"/>
        </w:sectPr>
      </w:pPr>
    </w:p>
    <w:bookmarkStart w:id="4" w:name="page5"/>
    <w:bookmarkEnd w:id="4"/>
    <w:p>
      <w:pPr>
        <w:ind w:left="173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372110</wp:posOffset>
            </wp:positionH>
            <wp:positionV relativeFrom="page">
              <wp:posOffset>183515</wp:posOffset>
            </wp:positionV>
            <wp:extent cx="2752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2725" cy="171450"/>
                    </a:xfrm>
                    <a:prstGeom prst="rect">
                      <a:avLst/>
                    </a:prstGeom>
                    <a:noFill/>
                  </pic:spPr>
                </pic:pic>
              </a:graphicData>
            </a:graphic>
          </wp:anchor>
        </w:drawing>
        <w:t>Voting Items</w:t>
      </w:r>
    </w:p>
    <w:p>
      <w:pPr>
        <w:spacing w:after="0" w:line="36" w:lineRule="exact"/>
        <w:rPr>
          <w:sz w:val="20"/>
          <w:szCs w:val="20"/>
          <w:color w:val="auto"/>
        </w:rPr>
      </w:pPr>
    </w:p>
    <w:p>
      <w:pPr>
        <w:ind w:left="14"/>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you vote FOR each of the nominees for director, FOR Proposals 2 and 4 and FOR 1 year on proposal 3.</w:t>
      </w:r>
    </w:p>
    <w:p>
      <w:pPr>
        <w:spacing w:after="0" w:line="202" w:lineRule="exact"/>
        <w:rPr>
          <w:sz w:val="20"/>
          <w:szCs w:val="20"/>
          <w:color w:val="auto"/>
        </w:rPr>
      </w:pPr>
    </w:p>
    <w:p>
      <w:pPr>
        <w:ind w:left="454" w:hanging="454"/>
        <w:spacing w:after="0"/>
        <w:tabs>
          <w:tab w:leader="none" w:pos="4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59" w:lineRule="exact"/>
        <w:rPr>
          <w:rFonts w:ascii="Times New Roman" w:cs="Times New Roman" w:eastAsia="Times New Roman" w:hAnsi="Times New Roman"/>
          <w:sz w:val="18"/>
          <w:szCs w:val="18"/>
          <w:color w:val="auto"/>
        </w:rPr>
      </w:pPr>
    </w:p>
    <w:p>
      <w:pPr>
        <w:ind w:left="3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Nominees:</w:t>
      </w:r>
    </w:p>
    <w:p>
      <w:pPr>
        <w:spacing w:after="0" w:line="135" w:lineRule="exact"/>
        <w:rPr>
          <w:sz w:val="20"/>
          <w:szCs w:val="20"/>
          <w:color w:val="auto"/>
        </w:rPr>
      </w:pPr>
    </w:p>
    <w:p>
      <w:pPr>
        <w:ind w:left="354"/>
        <w:spacing w:after="0"/>
        <w:tabs>
          <w:tab w:leader="none" w:pos="734" w:val="left"/>
        </w:tabs>
        <w:rPr>
          <w:sz w:val="20"/>
          <w:szCs w:val="20"/>
          <w:color w:val="auto"/>
        </w:rPr>
      </w:pPr>
      <w:r>
        <w:rPr>
          <w:rFonts w:ascii="Times New Roman" w:cs="Times New Roman" w:eastAsia="Times New Roman" w:hAnsi="Times New Roman"/>
          <w:sz w:val="18"/>
          <w:szCs w:val="18"/>
          <w:color w:val="auto"/>
        </w:rPr>
        <w:t>1a.</w:t>
      </w:r>
      <w:r>
        <w:rPr>
          <w:sz w:val="20"/>
          <w:szCs w:val="20"/>
          <w:color w:val="auto"/>
        </w:rPr>
        <w:tab/>
      </w:r>
      <w:r>
        <w:rPr>
          <w:rFonts w:ascii="Times New Roman" w:cs="Times New Roman" w:eastAsia="Times New Roman" w:hAnsi="Times New Roman"/>
          <w:sz w:val="17"/>
          <w:szCs w:val="17"/>
          <w:color w:val="auto"/>
        </w:rPr>
        <w:t>R. W. Babb, Jr.</w:t>
      </w:r>
    </w:p>
    <w:p>
      <w:pPr>
        <w:spacing w:after="0" w:line="131" w:lineRule="exact"/>
        <w:rPr>
          <w:sz w:val="20"/>
          <w:szCs w:val="20"/>
          <w:color w:val="auto"/>
        </w:rPr>
      </w:pPr>
    </w:p>
    <w:tbl>
      <w:tblPr>
        <w:tblLayout w:type="fixed"/>
        <w:tblInd w:w="354"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 A. Blinn</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 M. Bluedorn</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1d.</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A. Carp</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1e.</w:t>
            </w: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 F. Clark</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1f.</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S. Cox</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1g.</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 M. Hobby</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1h.</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 Kirk</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1i.</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 H. Patsley</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1j.</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 E. Sanchez</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1k.</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 R. Sanders</w:t>
            </w: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1l.</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R. K. Templeton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-513715</wp:posOffset>
            </wp:positionV>
            <wp:extent cx="85725" cy="797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797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 w:right="5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proposal regarding advisory approval of the Company’s executive compensation.</w:t>
      </w:r>
    </w:p>
    <w:p>
      <w:pPr>
        <w:spacing w:after="0" w:line="6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proposal regarding advisory approval of annual frequency for future advisory votes on executive compensation.</w:t>
      </w:r>
    </w:p>
    <w:p>
      <w:pPr>
        <w:spacing w:after="0" w:line="67" w:lineRule="exact"/>
        <w:rPr>
          <w:rFonts w:ascii="Times New Roman" w:cs="Times New Roman" w:eastAsia="Times New Roman" w:hAnsi="Times New Roman"/>
          <w:sz w:val="18"/>
          <w:szCs w:val="18"/>
          <w:color w:val="auto"/>
        </w:rPr>
      </w:pPr>
    </w:p>
    <w:p>
      <w:pPr>
        <w:ind w:left="380" w:hanging="372"/>
        <w:spacing w:after="0" w:line="313"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proposal to ratify the appointment of Ernst &amp; Young LLP as the Company’s independent registered public accounting firm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-2146935</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Such other business as may properly come before the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thereof.</w:t>
      </w:r>
    </w:p>
    <w:p>
      <w:pPr>
        <w:sectPr>
          <w:pgSz w:w="11900" w:h="16838" w:orient="portrait"/>
          <w:cols w:equalWidth="0" w:num="2">
            <w:col w:w="5034" w:space="440"/>
            <w:col w:w="5460"/>
          </w:cols>
          <w:pgMar w:left="586" w:top="293" w:right="379" w:bottom="1440" w:gutter="0" w:footer="0" w:header="0"/>
        </w:sectPr>
      </w:pPr>
    </w:p>
    <w:bookmarkStart w:id="5" w:name="page6"/>
    <w:bookmarkEnd w:id="5"/>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1906905</wp:posOffset>
            </wp:positionV>
            <wp:extent cx="7023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3735" cy="260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1950085</wp:posOffset>
            </wp:positionV>
            <wp:extent cx="70237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2901950</wp:posOffset>
            </wp:positionV>
            <wp:extent cx="85725" cy="797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5725" cy="797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2019-12-05T07:39:49Z</dcterms:created>
  <dcterms:modified xsi:type="dcterms:W3CDTF">2019-12-05T07:39:49Z</dcterms:modified>
</cp:coreProperties>
</file>