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1542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5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KIRK RONALD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6,065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21,527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6,065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310.39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15,462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79.26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6,065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01/26/2027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32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$309.92 to $310.81. The Issuer undertakes to provide upon request a detailed breakout of the sale prices and the number of shares sold at each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26, 2018.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John Whitney, Attorney in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10/30/2026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86342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2026-10-30T15:47:22Z</dcterms:created>
  <dcterms:modified xsi:type="dcterms:W3CDTF">2026-10-30T15:47:22Z</dcterms:modified>
</cp:coreProperties>
</file>