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72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728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8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jc w:val="center"/>
              <w:ind w:left="69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90"/>
              <w:spacing w:after="0"/>
              <w:rPr>
                <w:sz w:val="20"/>
                <w:szCs w:val="20"/>
                <w:color w:val="auto"/>
              </w:rPr>
            </w:pPr>
            <w:r>
              <w:rPr>
                <w:rFonts w:ascii="Arial" w:cs="Arial" w:eastAsia="Arial" w:hAnsi="Arial"/>
                <w:sz w:val="17"/>
                <w:szCs w:val="17"/>
                <w:color w:val="0000FF"/>
                <w:w w:val="93"/>
              </w:rPr>
              <w:t>01/28/2015</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90,842</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1,288,356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90"/>
              <w:spacing w:after="0"/>
              <w:rPr>
                <w:sz w:val="20"/>
                <w:szCs w:val="20"/>
                <w:color w:val="auto"/>
              </w:rPr>
            </w:pPr>
            <w:r>
              <w:rPr>
                <w:rFonts w:ascii="Arial" w:cs="Arial" w:eastAsia="Arial" w:hAnsi="Arial"/>
                <w:sz w:val="17"/>
                <w:szCs w:val="17"/>
                <w:color w:val="0000FF"/>
                <w:w w:val="93"/>
              </w:rPr>
              <w:t>01/30/2015</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60,848</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54.67</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1,227,508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43,056</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303.39</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12,496.12</w:t>
            </w:r>
            <w:r>
              <w:rPr>
                <w:rFonts w:ascii="Arial" w:cs="Arial" w:eastAsia="Arial" w:hAnsi="Arial"/>
                <w:sz w:val="22"/>
                <w:szCs w:val="22"/>
                <w:color w:val="008000"/>
                <w:w w:val="87"/>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jc w:val="right"/>
              <w:ind w:righ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53.94</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01/28/2015</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ind w:right="434"/>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516,440</w:t>
            </w:r>
          </w:p>
        </w:tc>
        <w:tc>
          <w:tcPr>
            <w:tcW w:w="280" w:type="dxa"/>
            <w:vAlign w:val="bottom"/>
          </w:tcPr>
          <w:p>
            <w:pPr>
              <w:spacing w:after="0"/>
              <w:rPr>
                <w:sz w:val="18"/>
                <w:szCs w:val="18"/>
                <w:color w:val="auto"/>
              </w:rPr>
            </w:pPr>
          </w:p>
        </w:tc>
        <w:tc>
          <w:tcPr>
            <w:tcW w:w="780" w:type="dxa"/>
            <w:vAlign w:val="bottom"/>
            <w:gridSpan w:val="2"/>
          </w:tcPr>
          <w:p>
            <w:pPr>
              <w:jc w:val="center"/>
              <w:ind w:right="2"/>
              <w:spacing w:after="0"/>
              <w:rPr>
                <w:sz w:val="20"/>
                <w:szCs w:val="20"/>
                <w:color w:val="auto"/>
              </w:rPr>
            </w:pPr>
            <w:r>
              <w:rPr>
                <w:rFonts w:ascii="Arial" w:cs="Arial" w:eastAsia="Arial" w:hAnsi="Arial"/>
                <w:sz w:val="11"/>
                <w:szCs w:val="11"/>
                <w:color w:val="008000"/>
                <w:w w:val="88"/>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01/28/2025</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516,440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516,440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Withholding of shares of common stock to satisfy tax withholding obligation (relating to vesting of a previously granted award).</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12-31-2014. (Interests in this account are denominated in units. Consequently, share amount shown is an estimate.) This statement does not include changes in beneficial ownership of shares held in this account occurring after 12-31-2014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12-31-2014. (Interests in this account are denominated in units. Consequently, share amount shown is an estimate.) This statement does not include changes in beneficial ownership of shares held in such account occurring after 12-31-2014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2016.</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2019-12-23T20:42:43Z</dcterms:created>
  <dcterms:modified xsi:type="dcterms:W3CDTF">2019-12-23T20:42:43Z</dcterms:modified>
</cp:coreProperties>
</file>