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10/28/2010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6"/>
        <w:spacing w:after="0"/>
        <w:rPr>
          <w:sz w:val="20"/>
          <w:szCs w:val="20"/>
          <w:color w:val="auto"/>
        </w:rPr>
      </w:pPr>
      <w:r>
        <w:rPr>
          <w:rFonts w:ascii="Arial" w:cs="Arial" w:eastAsia="Arial" w:hAnsi="Arial"/>
          <w:sz w:val="17"/>
          <w:szCs w:val="17"/>
          <w:color w:val="0000FF"/>
        </w:rPr>
        <w:t>Sr. Vice President &amp; CFO</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right"/>
              <w:ind w:right="93"/>
              <w:spacing w:after="0"/>
              <w:rPr>
                <w:sz w:val="20"/>
                <w:szCs w:val="20"/>
                <w:color w:val="auto"/>
              </w:rPr>
            </w:pPr>
            <w:r>
              <w:rPr>
                <w:rFonts w:ascii="Arial" w:cs="Arial" w:eastAsia="Arial" w:hAnsi="Arial"/>
                <w:sz w:val="17"/>
                <w:szCs w:val="17"/>
                <w:color w:val="0000FF"/>
              </w:rPr>
              <w:t>10/28/2010</w:t>
            </w:r>
          </w:p>
        </w:tc>
        <w:tc>
          <w:tcPr>
            <w:tcW w:w="11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M</w:t>
            </w:r>
          </w:p>
        </w:tc>
        <w:tc>
          <w:tcPr>
            <w:tcW w:w="780" w:type="dxa"/>
            <w:vAlign w:val="bottom"/>
          </w:tcPr>
          <w:p>
            <w:pPr>
              <w:ind w:left="180"/>
              <w:spacing w:after="0"/>
              <w:rPr>
                <w:sz w:val="20"/>
                <w:szCs w:val="20"/>
                <w:color w:val="auto"/>
              </w:rPr>
            </w:pPr>
            <w:r>
              <w:rPr>
                <w:rFonts w:ascii="Arial" w:cs="Arial" w:eastAsia="Arial" w:hAnsi="Arial"/>
                <w:sz w:val="17"/>
                <w:szCs w:val="17"/>
                <w:color w:val="0000FF"/>
              </w:rPr>
              <w:t>30,000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right"/>
              <w:ind w:right="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16.11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226,815</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1,854.38</w:t>
            </w:r>
            <w:r>
              <w:rPr>
                <w:rFonts w:ascii="Arial" w:cs="Arial" w:eastAsia="Arial" w:hAnsi="Arial"/>
                <w:sz w:val="22"/>
                <w:szCs w:val="22"/>
                <w:color w:val="008000"/>
                <w:w w:val="87"/>
                <w:vertAlign w:val="superscript"/>
              </w:rPr>
              <w:t>(1)</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39.57</w:t>
            </w:r>
            <w:r>
              <w:rPr>
                <w:rFonts w:ascii="Arial" w:cs="Arial" w:eastAsia="Arial" w:hAnsi="Arial"/>
                <w:sz w:val="22"/>
                <w:szCs w:val="22"/>
                <w:color w:val="008000"/>
                <w:w w:val="85"/>
                <w:vertAlign w:val="superscript"/>
              </w:rPr>
              <w:t>(2)</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16.11</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10/28/2010</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30,000</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01/15/2013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30,000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9-30-2010. (Interests in this account are denominated in units. Consequently, share amount shown is an estimate.) This statement does not include changes in beneficial ownership of shares held in such account occurring after 9-30-2010 that are eligible for deferred reporting on Form 5.</w:t>
      </w:r>
    </w:p>
    <w:p>
      <w:pPr>
        <w:spacing w:after="0" w:line="9"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9-30-2010. (Interests in this account are denominated in units. Consequently, share amount shown is an estimate.) This statement does not include changes in beneficial ownership of shares held in this account occurring after 9-30-2010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2004.</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10/29/2010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2019-12-16T23:30:10Z</dcterms:created>
  <dcterms:modified xsi:type="dcterms:W3CDTF">2019-12-16T23:30:10Z</dcterms:modified>
</cp:coreProperties>
</file>