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536575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ind w:left="2320"/>
        <w:spacing w:after="0"/>
        <w:rPr>
          <w:sz w:val="20"/>
          <w:szCs w:val="20"/>
          <w:color w:val="auto"/>
        </w:rPr>
      </w:pPr>
      <w:r>
        <w:rPr>
          <w:rFonts w:ascii="Arial" w:cs="Arial" w:eastAsia="Arial" w:hAnsi="Arial"/>
          <w:sz w:val="17"/>
          <w:szCs w:val="17"/>
          <w:b w:val="1"/>
          <w:bCs w:val="1"/>
          <w:color w:val="auto"/>
        </w:rPr>
        <w:t>DATE OF REPORT (DATE OF EARLIEST EVENT REPORTED): September 21,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556260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544" w:right="75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36"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36"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544" w:right="759" w:bottom="1440" w:gutter="0" w:footer="0" w:header="0"/>
          <w:type w:val="continuous"/>
        </w:sectPr>
      </w:pPr>
    </w:p>
    <w:p>
      <w:pPr>
        <w:spacing w:after="0" w:line="102"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544" w:right="759" w:bottom="1440" w:gutter="0" w:footer="0" w:header="0"/>
          <w:type w:val="continuous"/>
        </w:sectPr>
      </w:pPr>
    </w:p>
    <w:p>
      <w:pPr>
        <w:spacing w:after="0" w:line="268"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549275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97"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193040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544"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8.01. Other Events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Registrant's news release dated September 21, 2007, regarding a share repurchase program and planned dividend increase, attached hereto as Exhibit 99 is incorporated by reference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2"/>
              </w:rPr>
              <w:t>Designation</w:t>
            </w:r>
          </w:p>
        </w:tc>
        <w:tc>
          <w:tcPr>
            <w:tcW w:w="102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7"/>
              </w:rPr>
              <w:t>of Exhibit</w:t>
            </w:r>
          </w:p>
        </w:tc>
        <w:tc>
          <w:tcPr>
            <w:tcW w:w="102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3"/>
              </w:rPr>
              <w:t>in this</w:t>
            </w:r>
          </w:p>
        </w:tc>
        <w:tc>
          <w:tcPr>
            <w:tcW w:w="102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37"/>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Report</w:t>
            </w:r>
          </w:p>
        </w:tc>
        <w:tc>
          <w:tcPr>
            <w:tcW w:w="1020" w:type="dxa"/>
            <w:vAlign w:val="bottom"/>
          </w:tcPr>
          <w:p>
            <w:pPr>
              <w:spacing w:after="0"/>
              <w:rPr>
                <w:sz w:val="20"/>
                <w:szCs w:val="20"/>
                <w:color w:val="auto"/>
              </w:rPr>
            </w:pPr>
          </w:p>
        </w:tc>
        <w:tc>
          <w:tcPr>
            <w:tcW w:w="9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32"/>
        </w:trPr>
        <w:tc>
          <w:tcPr>
            <w:tcW w:w="116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10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Registrant’s News Release</w:t>
            </w:r>
          </w:p>
        </w:tc>
      </w:tr>
      <w:tr>
        <w:trPr>
          <w:trHeight w:val="243"/>
        </w:trPr>
        <w:tc>
          <w:tcPr>
            <w:tcW w:w="1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Dated September 21, 2007 (furnished pursuant to Item 8.01)</w:t>
            </w:r>
          </w:p>
        </w:tc>
      </w:tr>
    </w:tbl>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197" w:lineRule="exact"/>
        <w:rPr>
          <w:sz w:val="20"/>
          <w:szCs w:val="20"/>
          <w:color w:val="auto"/>
        </w:rPr>
      </w:pPr>
    </w:p>
    <w:p>
      <w:pPr>
        <w:ind w:left="660" w:hanging="139"/>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TEXAS INSTRUMENTS INCORPORATED</w:t>
      </w:r>
    </w:p>
    <w:p>
      <w:pPr>
        <w:spacing w:after="0" w:line="252" w:lineRule="exact"/>
        <w:rPr>
          <w:sz w:val="20"/>
          <w:szCs w:val="20"/>
          <w:color w:val="auto"/>
        </w:rPr>
      </w:pPr>
    </w:p>
    <w:p>
      <w:pPr>
        <w:spacing w:after="0"/>
        <w:tabs>
          <w:tab w:leader="none" w:pos="5300" w:val="left"/>
          <w:tab w:leader="none" w:pos="6480" w:val="left"/>
        </w:tabs>
        <w:rPr>
          <w:sz w:val="20"/>
          <w:szCs w:val="20"/>
          <w:color w:val="auto"/>
        </w:rPr>
      </w:pPr>
      <w:r>
        <w:rPr>
          <w:rFonts w:ascii="Arial" w:cs="Arial" w:eastAsia="Arial" w:hAnsi="Arial"/>
          <w:sz w:val="18"/>
          <w:szCs w:val="18"/>
          <w:color w:val="auto"/>
        </w:rPr>
        <w:t>Date: September 21,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14605</wp:posOffset>
            </wp:positionV>
            <wp:extent cx="31216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21660" cy="17145"/>
                    </a:xfrm>
                    <a:prstGeom prst="rect">
                      <a:avLst/>
                    </a:prstGeom>
                    <a:noFill/>
                  </pic:spPr>
                </pic:pic>
              </a:graphicData>
            </a:graphic>
          </wp:anchor>
        </w:drawing>
      </w:r>
    </w:p>
    <w:p>
      <w:pPr>
        <w:spacing w:after="0" w:line="1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Kevin P. March</w:t>
      </w:r>
    </w:p>
    <w:p>
      <w:pPr>
        <w:spacing w:after="0" w:line="3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Senior Vice President</w:t>
      </w:r>
    </w:p>
    <w:p>
      <w:pPr>
        <w:spacing w:after="0" w:line="3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368"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to Repurchase Additional $5 Billion in Stock,</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Increase Dividend 25 Percent</w:t>
      </w:r>
    </w:p>
    <w:p>
      <w:pPr>
        <w:spacing w:after="0" w:line="200" w:lineRule="exact"/>
        <w:rPr>
          <w:sz w:val="20"/>
          <w:szCs w:val="20"/>
          <w:color w:val="auto"/>
        </w:rPr>
      </w:pPr>
    </w:p>
    <w:p>
      <w:pPr>
        <w:spacing w:after="0" w:line="23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DALLAS (September 21, 2007) – Texas Instruments Incorporated (TI) (NYSE: TXN) today announced that its Board of Directors has authorized the company to repurchase an additional $5 billion of its common stock. Additionally, the company plans to raise its quarterly cash dividend 25 percent. TI’s new quarterly dividend rate will be $0.10 per share, resulting in annual dividend payments of $0.40 per share.</w:t>
      </w:r>
    </w:p>
    <w:p>
      <w:pPr>
        <w:spacing w:after="0" w:line="208" w:lineRule="exact"/>
        <w:rPr>
          <w:sz w:val="20"/>
          <w:szCs w:val="20"/>
          <w:color w:val="auto"/>
        </w:rPr>
      </w:pPr>
    </w:p>
    <w:p>
      <w:pPr>
        <w:ind w:right="580" w:firstLine="690"/>
        <w:spacing w:after="0" w:line="264" w:lineRule="auto"/>
        <w:rPr>
          <w:sz w:val="20"/>
          <w:szCs w:val="20"/>
          <w:color w:val="auto"/>
        </w:rPr>
      </w:pPr>
      <w:r>
        <w:rPr>
          <w:rFonts w:ascii="Arial" w:cs="Arial" w:eastAsia="Arial" w:hAnsi="Arial"/>
          <w:sz w:val="18"/>
          <w:szCs w:val="18"/>
          <w:color w:val="auto"/>
        </w:rPr>
        <w:t>This most recent action brings the Board’s total stock repurchase authorization since September 2004 to $20 billion. These repurchases have lowered TI’s shares outstanding by 17 percent through the end of the second quarter of 2007. Today’s announced authorization is in addition to any outstanding authorizations, which totaled approximately $3.8 billion at the end of the second quarter.</w:t>
      </w:r>
    </w:p>
    <w:p>
      <w:pPr>
        <w:spacing w:after="0" w:line="208"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This is the fourth consecutive year of dividend increases for TI and the second increase in 2007. TI has paid dividends to its shareholders on an uninterrupted basis since June 1, 1962. TI expects the first quarterly distribution of the new dividend will be payable November 19, 2007, to stockholders of record on October 31, 2007, contingent upon formal declaration by the Board of Directors at its regular meeting in October.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340" w:right="20" w:hanging="143"/>
        <w:spacing w:after="0" w:line="258"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340" w:right="20" w:hanging="143"/>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9"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340" w:hanging="143"/>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340" w:hanging="143"/>
        <w:spacing w:after="0" w:line="261"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our most recent Form 10-K. The forward-looking statements included in this release are made only as of the date of publication, and we undertake no obligation to update the forward-looking statements to reflect subsequent events or circumstances.</w:t>
      </w:r>
    </w:p>
    <w:p>
      <w:pPr>
        <w:spacing w:after="0" w:line="20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Texas Instruments Incorporated provides innovative DSP and analog technologies to meet our customers’ real world signal processing requirements. In addition to Semiconductor, the company includes the Education Technology business. TI is headquartered in Dallas, Texas, and has manufacturing, design or sales operations in more than 25 countries.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Texas Instruments is traded on the New York Stock Exchange under the symbol TXN. More information is located on the World Wide Web at </w:t>
      </w:r>
      <w:r>
        <w:rPr>
          <w:rFonts w:ascii="Arial" w:cs="Arial" w:eastAsia="Arial" w:hAnsi="Arial"/>
          <w:sz w:val="16"/>
          <w:szCs w:val="16"/>
          <w:u w:val="single" w:color="auto"/>
          <w:color w:val="auto"/>
        </w:rPr>
        <w:t>www.ti.com</w:t>
      </w:r>
      <w:r>
        <w:rPr>
          <w:rFonts w:ascii="Arial" w:cs="Arial" w:eastAsia="Arial" w:hAnsi="Arial"/>
          <w:sz w:val="16"/>
          <w:szCs w:val="16"/>
          <w:color w:val="auto"/>
        </w:rPr>
        <w: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2019-12-11T18:38:39Z</dcterms:created>
  <dcterms:modified xsi:type="dcterms:W3CDTF">2019-12-11T18:38:39Z</dcterms:modified>
</cp:coreProperties>
</file>