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9"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ind w:left="3460"/>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left="3280"/>
        <w:spacing w:after="0"/>
        <w:rPr>
          <w:sz w:val="20"/>
          <w:szCs w:val="20"/>
          <w:color w:val="auto"/>
        </w:rPr>
      </w:pPr>
      <w:r>
        <w:rPr>
          <w:rFonts w:ascii="Arial" w:cs="Arial" w:eastAsia="Arial" w:hAnsi="Arial"/>
          <w:sz w:val="18"/>
          <w:szCs w:val="18"/>
          <w:b w:val="1"/>
          <w:bCs w:val="1"/>
          <w:color w:val="auto"/>
        </w:rPr>
        <w:t>Washington, D.C. 20549</w:t>
      </w:r>
    </w:p>
    <w:p>
      <w:pPr>
        <w:spacing w:after="0" w:line="169" w:lineRule="exact"/>
        <w:rPr>
          <w:sz w:val="24"/>
          <w:szCs w:val="24"/>
          <w:color w:val="auto"/>
        </w:rPr>
      </w:pPr>
    </w:p>
    <w:p>
      <w:pPr>
        <w:jc w:val="center"/>
        <w:ind w:left="3280"/>
        <w:spacing w:after="0"/>
        <w:rPr>
          <w:sz w:val="20"/>
          <w:szCs w:val="20"/>
          <w:color w:val="auto"/>
        </w:rPr>
      </w:pPr>
      <w:r>
        <w:rPr>
          <w:rFonts w:ascii="Arial" w:cs="Arial" w:eastAsia="Arial" w:hAnsi="Arial"/>
          <w:sz w:val="22"/>
          <w:szCs w:val="22"/>
          <w:b w:val="1"/>
          <w:bCs w:val="1"/>
          <w:color w:val="auto"/>
        </w:rPr>
        <w:t>SCHEDULE 13G</w:t>
      </w:r>
    </w:p>
    <w:p>
      <w:pPr>
        <w:spacing w:after="0" w:line="229" w:lineRule="exact"/>
        <w:rPr>
          <w:sz w:val="24"/>
          <w:szCs w:val="24"/>
          <w:color w:val="auto"/>
        </w:rPr>
      </w:pPr>
    </w:p>
    <w:p>
      <w:pPr>
        <w:jc w:val="center"/>
        <w:ind w:left="33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left="3340"/>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ind w:left="4140"/>
        <w:spacing w:after="0"/>
        <w:rPr>
          <w:sz w:val="20"/>
          <w:szCs w:val="20"/>
          <w:color w:val="auto"/>
        </w:rPr>
      </w:pPr>
      <w:r>
        <w:rPr>
          <w:rFonts w:ascii="Arial" w:cs="Arial" w:eastAsia="Arial" w:hAnsi="Arial"/>
          <w:sz w:val="32"/>
          <w:szCs w:val="32"/>
          <w:b w:val="1"/>
          <w:bCs w:val="1"/>
          <w:color w:val="auto"/>
        </w:rPr>
        <w:t>Texas Instruments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68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1775460" cy="711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5460" cy="711835"/>
                    </a:xfrm>
                    <a:prstGeom prst="rect">
                      <a:avLst/>
                    </a:prstGeom>
                    <a:noFill/>
                  </pic:spPr>
                </pic:pic>
              </a:graphicData>
            </a:graphic>
          </wp:anchor>
        </w:drawing>
      </w:r>
    </w:p>
    <w:p>
      <w:pPr>
        <w:spacing w:after="0" w:line="3" w:lineRule="exact"/>
        <w:rPr>
          <w:sz w:val="24"/>
          <w:szCs w:val="24"/>
          <w:color w:val="auto"/>
        </w:rPr>
      </w:pPr>
    </w:p>
    <w:p>
      <w:pPr>
        <w:jc w:val="both"/>
        <w:ind w:right="660"/>
        <w:spacing w:after="0" w:line="255" w:lineRule="auto"/>
        <w:rPr>
          <w:sz w:val="20"/>
          <w:szCs w:val="20"/>
          <w:color w:val="auto"/>
        </w:rPr>
      </w:pPr>
      <w:r>
        <w:rPr>
          <w:rFonts w:ascii="Arial" w:cs="Arial" w:eastAsia="Arial" w:hAnsi="Arial"/>
          <w:sz w:val="18"/>
          <w:szCs w:val="18"/>
          <w:color w:val="auto"/>
        </w:rPr>
        <w:t>OMB Number: 3235-0145 Expires: February 28, 2009 Estimated average</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burden hours per response: 10.4</w:t>
      </w:r>
    </w:p>
    <w:p>
      <w:pPr>
        <w:spacing w:after="0" w:line="1544" w:lineRule="exact"/>
        <w:rPr>
          <w:sz w:val="24"/>
          <w:szCs w:val="24"/>
          <w:color w:val="auto"/>
        </w:rPr>
      </w:pPr>
    </w:p>
    <w:p>
      <w:pPr>
        <w:sectPr>
          <w:pgSz w:w="11900" w:h="16838" w:orient="portrait"/>
          <w:cols w:equalWidth="0" w:num="2">
            <w:col w:w="8100" w:space="560"/>
            <w:col w:w="2760"/>
          </w:cols>
          <w:pgMar w:left="240" w:top="463" w:right="239" w:bottom="76" w:gutter="0" w:footer="0" w:header="0"/>
        </w:sect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882508104</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882508104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16,266,397</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76" w:gutter="0" w:footer="0" w:header="0"/>
          <w:type w:val="continuous"/>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60,169,997</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60,169,997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Texas Instruments Inc.</w:t>
      </w:r>
    </w:p>
    <w:p>
      <w:pPr>
        <w:spacing w:after="0" w:line="116" w:lineRule="exact"/>
        <w:rPr>
          <w:rFonts w:ascii="Arial" w:cs="Arial" w:eastAsia="Arial" w:hAnsi="Arial"/>
          <w:sz w:val="18"/>
          <w:szCs w:val="18"/>
          <w:color w:val="auto"/>
        </w:rPr>
      </w:pPr>
    </w:p>
    <w:p>
      <w:pPr>
        <w:ind w:left="1440" w:right="63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12500 TI Blvd., Dallax, TX 75266-0199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225 South Lake Ave., #400, Pasadena, CA 91101</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882508104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60" w:type="dxa"/>
            <w:vAlign w:val="bottom"/>
            <w:vMerge w:val="restart"/>
          </w:tcPr>
          <w:p>
            <w:pPr>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7800" w:type="dxa"/>
            <w:vAlign w:val="bottom"/>
          </w:tcPr>
          <w:p>
            <w:pPr>
              <w:ind w:left="220"/>
              <w:spacing w:after="0"/>
              <w:rPr>
                <w:sz w:val="20"/>
                <w:szCs w:val="20"/>
                <w:color w:val="auto"/>
              </w:rPr>
            </w:pPr>
            <w:r>
              <w:rPr>
                <w:rFonts w:ascii="Arial" w:cs="Arial" w:eastAsia="Arial" w:hAnsi="Arial"/>
                <w:sz w:val="18"/>
                <w:szCs w:val="18"/>
                <w:color w:val="auto"/>
                <w:w w:val="92"/>
              </w:rPr>
              <w:t>Group, in accordance with § 240.13d–1(b)(1)(ii)(K). If filing as a non-U.S. institution in accordance with</w:t>
            </w:r>
          </w:p>
        </w:tc>
        <w:tc>
          <w:tcPr>
            <w:tcW w:w="0" w:type="dxa"/>
            <w:vAlign w:val="bottom"/>
          </w:tcPr>
          <w:p>
            <w:pPr>
              <w:spacing w:after="0"/>
              <w:rPr>
                <w:sz w:val="1"/>
                <w:szCs w:val="1"/>
                <w:color w:val="auto"/>
              </w:rPr>
            </w:pPr>
          </w:p>
        </w:tc>
      </w:tr>
      <w:tr>
        <w:trPr>
          <w:trHeight w:val="135"/>
        </w:trPr>
        <w:tc>
          <w:tcPr>
            <w:tcW w:w="3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7800" w:type="dxa"/>
            <w:vAlign w:val="bottom"/>
            <w:vMerge w:val="restart"/>
          </w:tcPr>
          <w:p>
            <w:pPr>
              <w:ind w:left="220"/>
              <w:spacing w:after="0"/>
              <w:rPr>
                <w:sz w:val="20"/>
                <w:szCs w:val="20"/>
                <w:color w:val="auto"/>
              </w:rPr>
            </w:pPr>
            <w:r>
              <w:rPr>
                <w:rFonts w:ascii="Arial" w:cs="Arial" w:eastAsia="Arial" w:hAnsi="Arial"/>
                <w:sz w:val="18"/>
                <w:szCs w:val="18"/>
                <w:color w:val="auto"/>
                <w:w w:val="98"/>
              </w:rPr>
              <w:t>§ 240.13d–1(b)(1)(ii)(J), please specify the type of institution:____________________________</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00" w:top="179" w:right="399" w:bottom="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60,169,997</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5.27%</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16,266,397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60,169,997</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Instruction</w:t>
      </w:r>
      <w:r>
        <w:rPr>
          <w:rFonts w:ascii="Arial" w:cs="Arial" w:eastAsia="Arial" w:hAnsi="Arial"/>
          <w:sz w:val="17"/>
          <w:szCs w:val="17"/>
          <w:color w:val="auto"/>
        </w:rPr>
        <w:t>. 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200" w:lineRule="exact"/>
        <w:rPr>
          <w:sz w:val="20"/>
          <w:szCs w:val="20"/>
          <w:color w:val="auto"/>
        </w:rPr>
      </w:pPr>
    </w:p>
    <w:p>
      <w:pPr>
        <w:spacing w:after="0" w:line="30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020" w:hanging="69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ectPr>
          <w:pgSz w:w="11900" w:h="16838" w:orient="portrait"/>
          <w:cols w:equalWidth="0" w:num="1">
            <w:col w:w="11280"/>
          </w:cols>
          <w:pgMar w:left="300" w:top="341" w:right="319" w:bottom="0" w:gutter="0" w:footer="0" w:header="0"/>
        </w:sectPr>
      </w:pPr>
    </w:p>
    <w:bookmarkStart w:id="3" w:name="page4"/>
    <w:bookmarkEnd w:id="3"/>
    <w:p>
      <w:pPr>
        <w:ind w:left="1680" w:right="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9" w:lineRule="exact"/>
        <w:rPr>
          <w:sz w:val="20"/>
          <w:szCs w:val="20"/>
          <w:color w:val="auto"/>
        </w:rPr>
      </w:pPr>
    </w:p>
    <w:p>
      <w:pPr>
        <w:ind w:left="1100" w:hanging="71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117" w:lineRule="exact"/>
        <w:rPr>
          <w:sz w:val="20"/>
          <w:szCs w:val="20"/>
          <w:color w:val="auto"/>
        </w:rPr>
      </w:pPr>
    </w:p>
    <w:p>
      <w:pPr>
        <w:ind w:left="1680" w:right="1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9, 2012</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2019-12-09T07:37:36Z</dcterms:created>
  <dcterms:modified xsi:type="dcterms:W3CDTF">2019-12-09T07:37:36Z</dcterms:modified>
</cp:coreProperties>
</file>