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July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 w:name="page2"/>
    <w:bookmarkEnd w:id="1"/>
    <w:p>
      <w:pPr>
        <w:ind w:right="100"/>
        <w:spacing w:after="0" w:line="277" w:lineRule="auto"/>
        <w:rPr>
          <w:sz w:val="20"/>
          <w:szCs w:val="20"/>
          <w:color w:val="auto"/>
        </w:rPr>
      </w:pPr>
      <w:r>
        <w:rPr>
          <w:rFonts w:ascii="Arial" w:cs="Arial" w:eastAsia="Arial" w:hAnsi="Arial"/>
          <w:sz w:val="18"/>
          <w:szCs w:val="18"/>
          <w:u w:val="single" w:color="auto"/>
          <w:color w:val="auto"/>
        </w:rPr>
        <w:t>Explanatory Note</w:t>
      </w:r>
      <w:r>
        <w:rPr>
          <w:rFonts w:ascii="Arial" w:cs="Arial" w:eastAsia="Arial" w:hAnsi="Arial"/>
          <w:sz w:val="18"/>
          <w:szCs w:val="18"/>
          <w:color w:val="auto"/>
        </w:rPr>
        <w:t>. This Current Report on Form 8-K/A is being filed pursuant to Instruction 2 to Item 5.02 of the original report on Form 8-K filed on July 18, 2018, to report information that had not been determined at the time of the original filing.</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appointment of Mr. Richard K. Templeton as the President and Chief Executive Officer of Texas Instruments Incorporated, he will receive an annual base salary of $1,250,000. This base salary will be effective commencing July 16, 2018. The remainder of Mr. Templeton’s compensation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July 20, 2018</w:t>
            </w: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By:  /s/ Cynthia Hoff Trochu</w:t>
            </w:r>
          </w:p>
        </w:tc>
      </w:tr>
      <w:tr>
        <w:trPr>
          <w:trHeight w:val="195"/>
        </w:trPr>
        <w:tc>
          <w:tcPr>
            <w:tcW w:w="3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16"/>
        </w:trPr>
        <w:tc>
          <w:tcPr>
            <w:tcW w:w="3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Secretary and General Counsel</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2019-12-05T09:53:42Z</dcterms:created>
  <dcterms:modified xsi:type="dcterms:W3CDTF">2019-12-05T09:53:42Z</dcterms:modified>
</cp:coreProperties>
</file>