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266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681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89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10/21/2005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895"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89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255,396.07</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4,800</w:t>
            </w:r>
            <w:r>
              <w:rPr>
                <w:rFonts w:ascii="Arial" w:cs="Arial" w:eastAsia="Arial" w:hAnsi="Arial"/>
                <w:sz w:val="22"/>
                <w:szCs w:val="22"/>
                <w:color w:val="008000"/>
                <w:w w:val="85"/>
                <w:vertAlign w:val="superscript"/>
              </w:rPr>
              <w:t>(1)</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Son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(2)</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2,976.61</w:t>
            </w:r>
            <w:r>
              <w:rPr>
                <w:rFonts w:ascii="Arial" w:cs="Arial" w:eastAsia="Arial" w:hAnsi="Arial"/>
                <w:sz w:val="22"/>
                <w:szCs w:val="22"/>
                <w:color w:val="008000"/>
                <w:w w:val="87"/>
                <w:vertAlign w:val="superscript"/>
              </w:rPr>
              <w:t>(3)</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455.91</w:t>
            </w:r>
            <w:r>
              <w:rPr>
                <w:rFonts w:ascii="Arial" w:cs="Arial" w:eastAsia="Arial" w:hAnsi="Arial"/>
                <w:sz w:val="22"/>
                <w:szCs w:val="22"/>
                <w:color w:val="008000"/>
                <w:w w:val="85"/>
                <w:vertAlign w:val="superscript"/>
              </w:rPr>
              <w:t>(4)</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4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10/21/2005</w:t>
            </w:r>
          </w:p>
        </w:tc>
        <w:tc>
          <w:tcPr>
            <w:tcW w:w="11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221.45</w:t>
            </w:r>
          </w:p>
        </w:tc>
        <w:tc>
          <w:tcPr>
            <w:tcW w:w="300" w:type="dxa"/>
            <w:vAlign w:val="bottom"/>
          </w:tcPr>
          <w:p>
            <w:pPr>
              <w:spacing w:after="0"/>
              <w:rPr>
                <w:sz w:val="21"/>
                <w:szCs w:val="21"/>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(6)</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221.45</w:t>
            </w:r>
          </w:p>
        </w:tc>
        <w:tc>
          <w:tcPr>
            <w:tcW w:w="72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30.11</w:t>
            </w:r>
          </w:p>
        </w:tc>
        <w:tc>
          <w:tcPr>
            <w:tcW w:w="960" w:type="dxa"/>
            <w:vAlign w:val="bottom"/>
          </w:tcPr>
          <w:p>
            <w:pPr>
              <w:ind w:left="240"/>
              <w:spacing w:after="0"/>
              <w:rPr>
                <w:sz w:val="20"/>
                <w:szCs w:val="20"/>
                <w:color w:val="auto"/>
              </w:rPr>
            </w:pPr>
            <w:r>
              <w:rPr>
                <w:rFonts w:ascii="Arial" w:cs="Arial" w:eastAsia="Arial" w:hAnsi="Arial"/>
                <w:sz w:val="13"/>
                <w:szCs w:val="13"/>
                <w:color w:val="0000FF"/>
              </w:rPr>
              <w:t>18,590.8</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1"/>
                <w:szCs w:val="2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12-31-04. (Interests in this account are denominated in units. Consequently, share amount shown is an estimate.) This statement does not include changes in beneficial ownership of shares held in this account occurring after 12-31-04 that are eligible for deferred reporting on Form 5.</w:t>
      </w:r>
    </w:p>
    <w:p>
      <w:pPr>
        <w:spacing w:after="0" w:line="10"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Arial" w:cs="Arial" w:eastAsia="Arial" w:hAnsi="Arial"/>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10/24/2005</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Arial" w:cs="Arial" w:eastAsia="Arial" w:hAnsi="Arial"/>
                <w:sz w:val="17"/>
                <w:szCs w:val="17"/>
                <w:color w:val="0000FF"/>
                <w:w w:val="99"/>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2019-12-16T02:56:10Z</dcterms:created>
  <dcterms:modified xsi:type="dcterms:W3CDTF">2019-12-16T02:56:10Z</dcterms:modified>
</cp:coreProperties>
</file>