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33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Barker Ellen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01/19/2017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6"/>
        <w:spacing w:after="0"/>
        <w:rPr>
          <w:sz w:val="20"/>
          <w:szCs w:val="20"/>
          <w:color w:val="auto"/>
        </w:rPr>
      </w:pPr>
      <w:r>
        <w:rPr>
          <w:rFonts w:ascii="Arial" w:cs="Arial" w:eastAsia="Arial" w:hAnsi="Arial"/>
          <w:sz w:val="18"/>
          <w:szCs w:val="18"/>
          <w:color w:val="0000FF"/>
        </w:rPr>
        <w:t>Sr.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30,066</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01/26/2022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1"/>
              <w:spacing w:after="0"/>
              <w:rPr>
                <w:sz w:val="20"/>
                <w:szCs w:val="20"/>
                <w:color w:val="auto"/>
              </w:rPr>
            </w:pPr>
            <w:r>
              <w:rPr>
                <w:rFonts w:ascii="Arial" w:cs="Arial" w:eastAsia="Arial" w:hAnsi="Arial"/>
                <w:sz w:val="18"/>
                <w:szCs w:val="18"/>
                <w:color w:val="0000FF"/>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1"/>
              <w:spacing w:after="0"/>
              <w:rPr>
                <w:sz w:val="20"/>
                <w:szCs w:val="20"/>
                <w:color w:val="auto"/>
              </w:rPr>
            </w:pPr>
            <w:r>
              <w:rPr>
                <w:rFonts w:ascii="Arial" w:cs="Arial" w:eastAsia="Arial" w:hAnsi="Arial"/>
                <w:sz w:val="18"/>
                <w:szCs w:val="18"/>
                <w:color w:val="0000FF"/>
              </w:rPr>
              <w:t>17,500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32.8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1"/>
              <w:spacing w:after="0"/>
              <w:rPr>
                <w:sz w:val="20"/>
                <w:szCs w:val="20"/>
                <w:color w:val="auto"/>
              </w:rPr>
            </w:pPr>
            <w:r>
              <w:rPr>
                <w:rFonts w:ascii="Arial" w:cs="Arial" w:eastAsia="Arial" w:hAnsi="Arial"/>
                <w:sz w:val="18"/>
                <w:szCs w:val="18"/>
                <w:color w:val="0000FF"/>
              </w:rPr>
              <w:t>19,065</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44.09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01/28/2025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1"/>
              <w:spacing w:after="0"/>
              <w:rPr>
                <w:sz w:val="20"/>
                <w:szCs w:val="20"/>
                <w:color w:val="auto"/>
              </w:rPr>
            </w:pPr>
            <w:r>
              <w:rPr>
                <w:rFonts w:ascii="Arial" w:cs="Arial" w:eastAsia="Arial" w:hAnsi="Arial"/>
                <w:sz w:val="18"/>
                <w:szCs w:val="18"/>
                <w:color w:val="0000FF"/>
              </w:rPr>
              <w:t>19,762</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53.94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01/29/2026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1"/>
              <w:spacing w:after="0"/>
              <w:rPr>
                <w:sz w:val="20"/>
                <w:szCs w:val="20"/>
                <w:color w:val="auto"/>
              </w:rPr>
            </w:pPr>
            <w:r>
              <w:rPr>
                <w:rFonts w:ascii="Arial" w:cs="Arial" w:eastAsia="Arial" w:hAnsi="Arial"/>
                <w:sz w:val="18"/>
                <w:szCs w:val="18"/>
                <w:color w:val="0000FF"/>
              </w:rPr>
              <w:t>21,231</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52.93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27,279 shares subject to terms of restricted stock units awarded under the Issuer's long-term incentive plans.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23,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28,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29, 2017.</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01/26/2017</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 hereby authorize Cynthia Hoff Trochu, Cynthia H. Grimm, Muriel C. McFarling, Jane S. Nahra, Erin E. Hilton, and David M. Hanes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8"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20th day of January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Ellen Barker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5803"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2019-12-23T20:57:56Z</dcterms:created>
  <dcterms:modified xsi:type="dcterms:W3CDTF">2019-12-23T20:57:56Z</dcterms:modified>
</cp:coreProperties>
</file>