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ENGIBOUS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01/19/2006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51"/>
        <w:spacing w:after="0"/>
        <w:rPr>
          <w:sz w:val="20"/>
          <w:szCs w:val="20"/>
          <w:color w:val="auto"/>
        </w:rPr>
      </w:pPr>
      <w:r>
        <w:rPr>
          <w:rFonts w:ascii="Arial" w:cs="Arial" w:eastAsia="Arial" w:hAnsi="Arial"/>
          <w:sz w:val="17"/>
          <w:szCs w:val="17"/>
          <w:color w:val="0000FF"/>
        </w:rPr>
        <w:t>Chairman of the Board</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1"/>
                <w:szCs w:val="21"/>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9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123,187.52</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261.16</w:t>
            </w:r>
            <w:r>
              <w:rPr>
                <w:rFonts w:ascii="Arial" w:cs="Arial" w:eastAsia="Arial" w:hAnsi="Arial"/>
                <w:sz w:val="22"/>
                <w:szCs w:val="22"/>
                <w:color w:val="008000"/>
                <w:w w:val="85"/>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17,733.52</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01/19/2006</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270,000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01/19/2019</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270,000</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270,000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01/19/2006</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2019-12-16T02:59:02Z</dcterms:created>
  <dcterms:modified xsi:type="dcterms:W3CDTF">2019-12-16T02:59:02Z</dcterms:modified>
</cp:coreProperties>
</file>